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438"/>
        <w:gridCol w:w="6406"/>
      </w:tblGrid>
      <w:tr w:rsidR="00CE544A" w:rsidRPr="00975B07" w14:paraId="53B154E6" w14:textId="77777777" w:rsidTr="005F7F7E">
        <w:tc>
          <w:tcPr>
            <w:tcW w:w="2438" w:type="dxa"/>
            <w:shd w:val="clear" w:color="auto" w:fill="auto"/>
          </w:tcPr>
          <w:p w14:paraId="53B154E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3B154E5" w14:textId="24E6F6C8" w:rsidR="00F445B1" w:rsidRPr="00F95BC9" w:rsidRDefault="007B62BA" w:rsidP="004A6D2F">
            <w:pPr>
              <w:rPr>
                <w:rStyle w:val="Firstpagetablebold"/>
              </w:rPr>
            </w:pPr>
            <w:r>
              <w:rPr>
                <w:rStyle w:val="Firstpagetablebold"/>
              </w:rPr>
              <w:t>Council</w:t>
            </w:r>
          </w:p>
        </w:tc>
      </w:tr>
      <w:tr w:rsidR="00CE544A" w:rsidRPr="00975B07" w14:paraId="53B154E9" w14:textId="77777777" w:rsidTr="005F7F7E">
        <w:tc>
          <w:tcPr>
            <w:tcW w:w="2438" w:type="dxa"/>
            <w:shd w:val="clear" w:color="auto" w:fill="auto"/>
          </w:tcPr>
          <w:p w14:paraId="53B154E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B154E8" w14:textId="72EFB9ED" w:rsidR="00F445B1" w:rsidRPr="001356F1" w:rsidRDefault="007B62BA" w:rsidP="005D0621">
            <w:pPr>
              <w:rPr>
                <w:b/>
              </w:rPr>
            </w:pPr>
            <w:r>
              <w:rPr>
                <w:b/>
              </w:rPr>
              <w:t>29 January 2024</w:t>
            </w:r>
          </w:p>
        </w:tc>
      </w:tr>
      <w:tr w:rsidR="00CE544A" w:rsidRPr="00975B07" w14:paraId="53B154EC" w14:textId="77777777" w:rsidTr="005F7F7E">
        <w:tc>
          <w:tcPr>
            <w:tcW w:w="2438" w:type="dxa"/>
            <w:shd w:val="clear" w:color="auto" w:fill="auto"/>
          </w:tcPr>
          <w:p w14:paraId="53B154E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3B154EB" w14:textId="6A3280AC" w:rsidR="00F445B1" w:rsidRPr="001356F1" w:rsidRDefault="007B62BA" w:rsidP="004A6D2F">
            <w:pPr>
              <w:rPr>
                <w:rStyle w:val="Firstpagetablebold"/>
              </w:rPr>
            </w:pPr>
            <w:r>
              <w:rPr>
                <w:rStyle w:val="Firstpagetablebold"/>
              </w:rPr>
              <w:t>Head of Corporate Strategy</w:t>
            </w:r>
          </w:p>
        </w:tc>
      </w:tr>
      <w:tr w:rsidR="00CE544A" w:rsidRPr="00975B07" w14:paraId="53B154EF" w14:textId="77777777" w:rsidTr="005F7F7E">
        <w:tc>
          <w:tcPr>
            <w:tcW w:w="2438" w:type="dxa"/>
            <w:shd w:val="clear" w:color="auto" w:fill="auto"/>
          </w:tcPr>
          <w:p w14:paraId="53B154E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3B154EE" w14:textId="750AFF27" w:rsidR="00F445B1" w:rsidRPr="001356F1" w:rsidRDefault="007B62BA" w:rsidP="004A6D2F">
            <w:pPr>
              <w:rPr>
                <w:rStyle w:val="Firstpagetablebold"/>
              </w:rPr>
            </w:pPr>
            <w:r>
              <w:rPr>
                <w:rStyle w:val="Firstpagetablebold"/>
              </w:rPr>
              <w:t>Partnership Report: Future Oxfordshire Partnership</w:t>
            </w:r>
          </w:p>
        </w:tc>
      </w:tr>
    </w:tbl>
    <w:p w14:paraId="53B154F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3B154F2" w14:textId="77777777" w:rsidTr="0080749A">
        <w:tc>
          <w:tcPr>
            <w:tcW w:w="8845" w:type="dxa"/>
            <w:gridSpan w:val="3"/>
            <w:tcBorders>
              <w:bottom w:val="single" w:sz="8" w:space="0" w:color="000000"/>
            </w:tcBorders>
            <w:hideMark/>
          </w:tcPr>
          <w:p w14:paraId="53B154F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3B154F5" w14:textId="77777777" w:rsidTr="0080749A">
        <w:tc>
          <w:tcPr>
            <w:tcW w:w="2438" w:type="dxa"/>
            <w:gridSpan w:val="2"/>
            <w:tcBorders>
              <w:top w:val="single" w:sz="8" w:space="0" w:color="000000"/>
              <w:left w:val="single" w:sz="8" w:space="0" w:color="000000"/>
              <w:bottom w:val="nil"/>
              <w:right w:val="nil"/>
            </w:tcBorders>
            <w:hideMark/>
          </w:tcPr>
          <w:p w14:paraId="53B154F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3B154F4" w14:textId="35FFD6E4" w:rsidR="00D5547E" w:rsidRPr="001356F1" w:rsidRDefault="007B62BA" w:rsidP="00821AAF">
            <w:r>
              <w:t>Report to update Council on the work of the Future Oxfordshire Partnership</w:t>
            </w:r>
          </w:p>
        </w:tc>
      </w:tr>
      <w:tr w:rsidR="00D5547E" w14:paraId="53B154F8" w14:textId="77777777" w:rsidTr="0080749A">
        <w:tc>
          <w:tcPr>
            <w:tcW w:w="2438" w:type="dxa"/>
            <w:gridSpan w:val="2"/>
            <w:tcBorders>
              <w:top w:val="nil"/>
              <w:left w:val="single" w:sz="8" w:space="0" w:color="000000"/>
              <w:bottom w:val="nil"/>
              <w:right w:val="nil"/>
            </w:tcBorders>
            <w:hideMark/>
          </w:tcPr>
          <w:p w14:paraId="53B154F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3B154F7" w14:textId="63853F9B" w:rsidR="00D5547E" w:rsidRPr="007B62BA" w:rsidRDefault="007B62BA" w:rsidP="007B62BA">
            <w:pPr>
              <w:rPr>
                <w:color w:val="auto"/>
              </w:rPr>
            </w:pPr>
            <w:r>
              <w:t>No</w:t>
            </w:r>
          </w:p>
        </w:tc>
      </w:tr>
      <w:tr w:rsidR="00D5547E" w14:paraId="53B154FB" w14:textId="77777777" w:rsidTr="0080749A">
        <w:tc>
          <w:tcPr>
            <w:tcW w:w="2438" w:type="dxa"/>
            <w:gridSpan w:val="2"/>
            <w:tcBorders>
              <w:top w:val="nil"/>
              <w:left w:val="single" w:sz="8" w:space="0" w:color="000000"/>
              <w:bottom w:val="nil"/>
              <w:right w:val="nil"/>
            </w:tcBorders>
            <w:hideMark/>
          </w:tcPr>
          <w:p w14:paraId="53B154F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B154FA" w14:textId="24C80B07" w:rsidR="00D5547E" w:rsidRPr="001356F1" w:rsidRDefault="00D5547E" w:rsidP="007B62BA">
            <w:r w:rsidRPr="001356F1">
              <w:t xml:space="preserve">Councillor </w:t>
            </w:r>
            <w:r w:rsidR="007B62BA">
              <w:t>Susan Brown, Leader and Cabinet Member for Inclusive Economy and Partnerships</w:t>
            </w:r>
          </w:p>
        </w:tc>
      </w:tr>
      <w:tr w:rsidR="0080749A" w14:paraId="53B154FE" w14:textId="77777777" w:rsidTr="0080749A">
        <w:tc>
          <w:tcPr>
            <w:tcW w:w="2438" w:type="dxa"/>
            <w:gridSpan w:val="2"/>
            <w:tcBorders>
              <w:top w:val="nil"/>
              <w:left w:val="single" w:sz="8" w:space="0" w:color="000000"/>
              <w:bottom w:val="nil"/>
              <w:right w:val="nil"/>
            </w:tcBorders>
          </w:tcPr>
          <w:p w14:paraId="53B154F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3B154FD" w14:textId="28FDA99E" w:rsidR="0080749A" w:rsidRPr="001356F1" w:rsidRDefault="007B62BA" w:rsidP="0094008F">
            <w:r>
              <w:t>Inclusive Economy, Deliver More Affordable H</w:t>
            </w:r>
            <w:r w:rsidR="0094008F">
              <w:t>o</w:t>
            </w:r>
            <w:r>
              <w:t>using,</w:t>
            </w:r>
            <w:r w:rsidR="0094008F">
              <w:t xml:space="preserve"> Support Thriving Communities and Zero Carbon Oxford</w:t>
            </w:r>
          </w:p>
        </w:tc>
      </w:tr>
      <w:tr w:rsidR="00D5547E" w14:paraId="53B15501" w14:textId="77777777" w:rsidTr="0080749A">
        <w:tc>
          <w:tcPr>
            <w:tcW w:w="2438" w:type="dxa"/>
            <w:gridSpan w:val="2"/>
            <w:tcBorders>
              <w:top w:val="nil"/>
              <w:left w:val="single" w:sz="8" w:space="0" w:color="000000"/>
              <w:bottom w:val="nil"/>
              <w:right w:val="nil"/>
            </w:tcBorders>
            <w:hideMark/>
          </w:tcPr>
          <w:p w14:paraId="53B154FF"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15500" w14:textId="285760D5" w:rsidR="00D5547E" w:rsidRPr="001356F1" w:rsidRDefault="0094008F" w:rsidP="005F7F7E">
            <w:r>
              <w:t>Corporate Strategy 2020/2024</w:t>
            </w:r>
          </w:p>
        </w:tc>
      </w:tr>
      <w:tr w:rsidR="005F7F7E" w:rsidRPr="00975B07" w14:paraId="53B15503" w14:textId="77777777" w:rsidTr="005D4D1B">
        <w:trPr>
          <w:trHeight w:val="413"/>
        </w:trPr>
        <w:tc>
          <w:tcPr>
            <w:tcW w:w="8845" w:type="dxa"/>
            <w:gridSpan w:val="3"/>
            <w:tcBorders>
              <w:bottom w:val="single" w:sz="8" w:space="0" w:color="000000"/>
            </w:tcBorders>
          </w:tcPr>
          <w:p w14:paraId="53B15502" w14:textId="64C94D11" w:rsidR="005F7F7E" w:rsidRPr="00975B07" w:rsidRDefault="005D4D1B" w:rsidP="005D4D1B">
            <w:r>
              <w:rPr>
                <w:rStyle w:val="Firstpagetablebold"/>
              </w:rPr>
              <w:t>Recommendation</w:t>
            </w:r>
            <w:r w:rsidR="005F7F7E">
              <w:rPr>
                <w:rStyle w:val="Firstpagetablebold"/>
              </w:rPr>
              <w:t>:</w:t>
            </w:r>
            <w:r w:rsidR="00F0653F">
              <w:rPr>
                <w:rStyle w:val="Firstpagetablebold"/>
              </w:rPr>
              <w:t xml:space="preserve"> </w:t>
            </w:r>
            <w:r w:rsidR="005F7F7E">
              <w:rPr>
                <w:rStyle w:val="Firstpagetablebold"/>
              </w:rPr>
              <w:t xml:space="preserve">That the </w:t>
            </w:r>
            <w:r>
              <w:rPr>
                <w:rStyle w:val="Firstpagetablebold"/>
              </w:rPr>
              <w:t>Council</w:t>
            </w:r>
            <w:r w:rsidR="005F7F7E">
              <w:rPr>
                <w:rStyle w:val="Firstpagetablebold"/>
              </w:rPr>
              <w:t xml:space="preserve"> resolves to:</w:t>
            </w:r>
          </w:p>
        </w:tc>
      </w:tr>
      <w:tr w:rsidR="0030208D" w:rsidRPr="00975B07" w14:paraId="53B15506" w14:textId="77777777" w:rsidTr="005D4D1B">
        <w:trPr>
          <w:trHeight w:val="283"/>
        </w:trPr>
        <w:tc>
          <w:tcPr>
            <w:tcW w:w="426" w:type="dxa"/>
            <w:tcBorders>
              <w:top w:val="single" w:sz="8" w:space="0" w:color="000000"/>
              <w:left w:val="single" w:sz="8" w:space="0" w:color="000000"/>
              <w:bottom w:val="single" w:sz="8" w:space="0" w:color="000000"/>
              <w:right w:val="nil"/>
            </w:tcBorders>
          </w:tcPr>
          <w:p w14:paraId="53B15504" w14:textId="77777777"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53B15505" w14:textId="68796625" w:rsidR="0030208D" w:rsidRPr="00930EBC" w:rsidRDefault="005D4D1B" w:rsidP="002069B3">
            <w:pPr>
              <w:rPr>
                <w:rFonts w:cs="Arial"/>
              </w:rPr>
            </w:pPr>
            <w:r>
              <w:rPr>
                <w:rFonts w:cs="Arial"/>
              </w:rPr>
              <w:t>Note the annual update report on the work of the</w:t>
            </w:r>
            <w:r w:rsidR="00F0653F">
              <w:rPr>
                <w:rFonts w:cs="Arial"/>
              </w:rPr>
              <w:t xml:space="preserve"> Future Oxfordshire Partnership</w:t>
            </w:r>
            <w:r w:rsidR="00930EBC">
              <w:rPr>
                <w:rFonts w:cs="Arial"/>
              </w:rPr>
              <w:t xml:space="preserve"> and </w:t>
            </w:r>
            <w:r w:rsidR="00DC2915">
              <w:rPr>
                <w:rFonts w:cs="Arial"/>
              </w:rPr>
              <w:t xml:space="preserve">the </w:t>
            </w:r>
            <w:r w:rsidR="00930EBC">
              <w:rPr>
                <w:rFonts w:cs="Arial"/>
              </w:rPr>
              <w:t>Oxford Inclusive Economy Partnership</w:t>
            </w:r>
          </w:p>
        </w:tc>
      </w:tr>
    </w:tbl>
    <w:p w14:paraId="53B15513" w14:textId="77777777" w:rsidR="00CE544A" w:rsidRPr="009E51FC" w:rsidRDefault="00CE544A" w:rsidP="004A6D2F"/>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05"/>
        <w:gridCol w:w="6339"/>
      </w:tblGrid>
      <w:tr w:rsidR="00966D42" w:rsidRPr="00975B07" w14:paraId="53B15515" w14:textId="77777777" w:rsidTr="79E849D4">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B15514" w14:textId="77777777" w:rsidR="00966D42" w:rsidRPr="00975B07" w:rsidRDefault="00966D42" w:rsidP="00263EA3">
            <w:pPr>
              <w:jc w:val="center"/>
            </w:pPr>
            <w:r w:rsidRPr="00745BF0">
              <w:rPr>
                <w:rStyle w:val="Firstpagetablebold"/>
              </w:rPr>
              <w:t>Appendices</w:t>
            </w:r>
          </w:p>
        </w:tc>
      </w:tr>
      <w:tr w:rsidR="00ED5860" w:rsidRPr="00975B07" w14:paraId="53B15518" w14:textId="77777777" w:rsidTr="79E849D4">
        <w:tc>
          <w:tcPr>
            <w:tcW w:w="2505" w:type="dxa"/>
            <w:tcBorders>
              <w:top w:val="single" w:sz="8" w:space="0" w:color="000000" w:themeColor="text1"/>
              <w:left w:val="single" w:sz="8" w:space="0" w:color="000000" w:themeColor="text1"/>
              <w:bottom w:val="nil"/>
              <w:right w:val="nil"/>
            </w:tcBorders>
            <w:shd w:val="clear" w:color="auto" w:fill="auto"/>
          </w:tcPr>
          <w:p w14:paraId="53B15516" w14:textId="77777777" w:rsidR="00ED5860" w:rsidRPr="00DC4F30" w:rsidRDefault="00ED5860" w:rsidP="004A6D2F">
            <w:r w:rsidRPr="00DC4F30">
              <w:t>Appendix 1</w:t>
            </w:r>
          </w:p>
        </w:tc>
        <w:tc>
          <w:tcPr>
            <w:tcW w:w="6339" w:type="dxa"/>
            <w:tcBorders>
              <w:top w:val="single" w:sz="8" w:space="0" w:color="000000" w:themeColor="text1"/>
              <w:left w:val="nil"/>
              <w:bottom w:val="nil"/>
              <w:right w:val="single" w:sz="8" w:space="0" w:color="000000" w:themeColor="text1"/>
            </w:tcBorders>
          </w:tcPr>
          <w:p w14:paraId="53B15517" w14:textId="5F823366" w:rsidR="00ED5860" w:rsidRPr="00DC4F30" w:rsidRDefault="0094008F" w:rsidP="004A6D2F">
            <w:r w:rsidRPr="00DC4F30">
              <w:t>Future Oxfordshire Partnership Annual Report</w:t>
            </w:r>
            <w:r w:rsidR="00DC4F30" w:rsidRPr="00DC4F30">
              <w:t xml:space="preserve">, November 2023 </w:t>
            </w:r>
          </w:p>
        </w:tc>
      </w:tr>
      <w:tr w:rsidR="00ED5860" w:rsidRPr="00651BFB" w14:paraId="53B1551B" w14:textId="77777777" w:rsidTr="00EF7D41">
        <w:tc>
          <w:tcPr>
            <w:tcW w:w="2505" w:type="dxa"/>
            <w:tcBorders>
              <w:top w:val="nil"/>
              <w:left w:val="single" w:sz="8" w:space="0" w:color="000000" w:themeColor="text1"/>
              <w:bottom w:val="single" w:sz="8" w:space="0" w:color="000000" w:themeColor="text1"/>
              <w:right w:val="nil"/>
            </w:tcBorders>
            <w:shd w:val="clear" w:color="auto" w:fill="auto"/>
          </w:tcPr>
          <w:p w14:paraId="53B15519" w14:textId="77777777" w:rsidR="00ED5860" w:rsidRPr="00651BFB" w:rsidRDefault="0030208D" w:rsidP="004A6D2F">
            <w:pPr>
              <w:rPr>
                <w:rFonts w:cs="Arial"/>
              </w:rPr>
            </w:pPr>
            <w:r w:rsidRPr="00651BFB">
              <w:rPr>
                <w:rFonts w:cs="Arial"/>
              </w:rPr>
              <w:t>Appendix 2</w:t>
            </w:r>
          </w:p>
        </w:tc>
        <w:tc>
          <w:tcPr>
            <w:tcW w:w="6339" w:type="dxa"/>
            <w:tcBorders>
              <w:top w:val="nil"/>
              <w:left w:val="nil"/>
              <w:bottom w:val="single" w:sz="8" w:space="0" w:color="000000" w:themeColor="text1"/>
              <w:right w:val="single" w:sz="8" w:space="0" w:color="000000" w:themeColor="text1"/>
            </w:tcBorders>
          </w:tcPr>
          <w:p w14:paraId="53B1551A" w14:textId="6B7BF05D" w:rsidR="00ED5860" w:rsidRPr="00651BFB" w:rsidRDefault="00EF7D41" w:rsidP="00D51656">
            <w:pPr>
              <w:rPr>
                <w:rFonts w:cs="Arial"/>
              </w:rPr>
            </w:pPr>
            <w:r w:rsidRPr="00D51656">
              <w:rPr>
                <w:rFonts w:cs="Arial"/>
              </w:rPr>
              <w:t>Oxfordshire Inclusive Economy Partnership Annual Report, November 2023</w:t>
            </w:r>
            <w:r w:rsidR="00D51656" w:rsidRPr="00DC4F30">
              <w:t xml:space="preserve"> </w:t>
            </w:r>
          </w:p>
        </w:tc>
      </w:tr>
    </w:tbl>
    <w:p w14:paraId="061587CB" w14:textId="3CCC0BBE" w:rsidR="79E849D4" w:rsidRDefault="79E849D4"/>
    <w:p w14:paraId="53B15522" w14:textId="77777777" w:rsidR="0040736F" w:rsidRPr="00651BFB" w:rsidRDefault="00F66DCA" w:rsidP="004A6D2F">
      <w:pPr>
        <w:pStyle w:val="Heading1"/>
        <w:rPr>
          <w:rFonts w:cs="Arial"/>
        </w:rPr>
      </w:pPr>
      <w:r w:rsidRPr="00651BFB">
        <w:rPr>
          <w:rFonts w:cs="Arial"/>
        </w:rPr>
        <w:t>Introduction and b</w:t>
      </w:r>
      <w:r w:rsidR="00151888" w:rsidRPr="00651BFB">
        <w:rPr>
          <w:rFonts w:cs="Arial"/>
        </w:rPr>
        <w:t>ackground</w:t>
      </w:r>
      <w:r w:rsidR="00404032" w:rsidRPr="00651BFB">
        <w:rPr>
          <w:rFonts w:cs="Arial"/>
        </w:rPr>
        <w:t xml:space="preserve"> </w:t>
      </w:r>
    </w:p>
    <w:p w14:paraId="6F9555C2" w14:textId="188DADE4" w:rsidR="009048AE" w:rsidRDefault="00646123" w:rsidP="1A39C310">
      <w:pPr>
        <w:pStyle w:val="ListParagraph"/>
        <w:numPr>
          <w:ilvl w:val="0"/>
          <w:numId w:val="11"/>
        </w:numPr>
        <w:ind w:left="360"/>
        <w:jc w:val="both"/>
        <w:rPr>
          <w:rFonts w:cs="Arial"/>
          <w:color w:val="000000" w:themeColor="text1"/>
        </w:rPr>
      </w:pPr>
      <w:r w:rsidRPr="1A39C310">
        <w:rPr>
          <w:rFonts w:cs="Arial"/>
        </w:rPr>
        <w:t>This report provides</w:t>
      </w:r>
      <w:r w:rsidR="00FE5718" w:rsidRPr="1A39C310">
        <w:rPr>
          <w:rFonts w:cs="Arial"/>
        </w:rPr>
        <w:t xml:space="preserve"> an overview of the</w:t>
      </w:r>
      <w:r w:rsidR="009048AE" w:rsidRPr="1A39C310">
        <w:rPr>
          <w:rFonts w:cs="Arial"/>
        </w:rPr>
        <w:t>:</w:t>
      </w:r>
    </w:p>
    <w:p w14:paraId="43F736E6" w14:textId="02D52871" w:rsidR="00015B35" w:rsidRDefault="2AB952CF" w:rsidP="009235D0">
      <w:pPr>
        <w:pStyle w:val="ListParagraph"/>
        <w:numPr>
          <w:ilvl w:val="0"/>
          <w:numId w:val="19"/>
        </w:numPr>
        <w:ind w:left="851" w:hanging="425"/>
        <w:jc w:val="both"/>
        <w:rPr>
          <w:rFonts w:cs="Arial"/>
          <w:color w:val="auto"/>
        </w:rPr>
      </w:pPr>
      <w:r w:rsidRPr="3FEBEB01">
        <w:rPr>
          <w:rFonts w:cs="Arial"/>
          <w:color w:val="auto"/>
        </w:rPr>
        <w:t xml:space="preserve">Progress across various workstreams overseen by the Future Oxfordshire Partnership (FOP) up to and including August 2023. The information is derived from the FOP Annual Report, November 2023 (see Appendix 1). </w:t>
      </w:r>
    </w:p>
    <w:p w14:paraId="79C867EB" w14:textId="7E01FB87" w:rsidR="00337D86" w:rsidRPr="00276121" w:rsidRDefault="00337D86" w:rsidP="00015B35">
      <w:pPr>
        <w:pStyle w:val="ListParagraph"/>
        <w:numPr>
          <w:ilvl w:val="0"/>
          <w:numId w:val="0"/>
        </w:numPr>
        <w:ind w:left="851"/>
        <w:jc w:val="both"/>
        <w:rPr>
          <w:rFonts w:cs="Arial"/>
          <w:color w:val="auto"/>
        </w:rPr>
      </w:pPr>
      <w:r w:rsidRPr="00276121">
        <w:rPr>
          <w:rFonts w:cs="Arial"/>
          <w:color w:val="auto"/>
        </w:rPr>
        <w:t>This overview emphasises Oxford and incorporates perspectives from the Oxford City Council. The report also encompasses details of other partnership arrangements and engagements in which the FOP has participated.</w:t>
      </w:r>
    </w:p>
    <w:p w14:paraId="1138F4DB" w14:textId="5B04C978" w:rsidR="00337D86" w:rsidRPr="00276121" w:rsidRDefault="00337D86" w:rsidP="009235D0">
      <w:pPr>
        <w:pStyle w:val="ListParagraph"/>
        <w:numPr>
          <w:ilvl w:val="0"/>
          <w:numId w:val="19"/>
        </w:numPr>
        <w:ind w:left="851" w:hanging="425"/>
        <w:jc w:val="both"/>
        <w:rPr>
          <w:rFonts w:cs="Arial"/>
          <w:color w:val="auto"/>
        </w:rPr>
      </w:pPr>
      <w:r w:rsidRPr="00276121">
        <w:rPr>
          <w:rFonts w:cs="Arial"/>
          <w:color w:val="auto"/>
        </w:rPr>
        <w:lastRenderedPageBreak/>
        <w:t xml:space="preserve">The Oxford Inclusive Economy Partnership (OIEP), focusing on the progress highlights as outlined in the OIEP Annual Report of November 2023 (refer to Appendix </w:t>
      </w:r>
      <w:r w:rsidR="00EF7D41">
        <w:rPr>
          <w:rFonts w:cs="Arial"/>
          <w:color w:val="auto"/>
        </w:rPr>
        <w:t>2</w:t>
      </w:r>
      <w:r w:rsidRPr="00276121">
        <w:rPr>
          <w:rFonts w:cs="Arial"/>
          <w:color w:val="auto"/>
        </w:rPr>
        <w:t>).</w:t>
      </w:r>
    </w:p>
    <w:p w14:paraId="53B15524" w14:textId="01ED8D97" w:rsidR="00633578" w:rsidRPr="00651BFB" w:rsidRDefault="00CB4733" w:rsidP="00E87F7A">
      <w:pPr>
        <w:pStyle w:val="Heading1"/>
        <w:rPr>
          <w:rFonts w:cs="Arial"/>
        </w:rPr>
      </w:pPr>
      <w:r w:rsidRPr="00651BFB">
        <w:rPr>
          <w:rFonts w:cs="Arial"/>
        </w:rPr>
        <w:t>Background</w:t>
      </w:r>
    </w:p>
    <w:p w14:paraId="18AF4CC0" w14:textId="77777777" w:rsidR="00276121" w:rsidRDefault="00337D86" w:rsidP="1A39C310">
      <w:pPr>
        <w:pStyle w:val="ListParagraph"/>
        <w:numPr>
          <w:ilvl w:val="0"/>
          <w:numId w:val="10"/>
        </w:numPr>
        <w:jc w:val="both"/>
        <w:rPr>
          <w:rFonts w:cs="Arial"/>
          <w:color w:val="000000" w:themeColor="text1"/>
        </w:rPr>
      </w:pPr>
      <w:r w:rsidRPr="1A39C310">
        <w:rPr>
          <w:rFonts w:cs="Arial"/>
          <w:color w:val="auto"/>
        </w:rPr>
        <w:t>The FOP operates as a joint committee involving the six councils of Oxfordshire and key strategic partners. Its primary focus is on achieving the ambitious outcomes outlined in the Oxfordshire Strategic Vision for Lon</w:t>
      </w:r>
      <w:r w:rsidR="00276121" w:rsidRPr="1A39C310">
        <w:rPr>
          <w:rFonts w:cs="Arial"/>
          <w:color w:val="auto"/>
        </w:rPr>
        <w:t>g-Term Sustainable Development.</w:t>
      </w:r>
    </w:p>
    <w:p w14:paraId="7ACB9976" w14:textId="182022A4" w:rsidR="00337D86" w:rsidRPr="00276121" w:rsidRDefault="00337D86" w:rsidP="1784BE4C">
      <w:pPr>
        <w:pStyle w:val="ListParagraph"/>
        <w:numPr>
          <w:ilvl w:val="0"/>
          <w:numId w:val="5"/>
        </w:numPr>
        <w:jc w:val="both"/>
        <w:rPr>
          <w:rFonts w:cs="Arial"/>
          <w:color w:val="000000" w:themeColor="text1"/>
        </w:rPr>
      </w:pPr>
      <w:r w:rsidRPr="1784BE4C">
        <w:rPr>
          <w:rFonts w:cs="Arial"/>
          <w:color w:val="auto"/>
        </w:rPr>
        <w:t>The FOP accomplishes this by:</w:t>
      </w:r>
    </w:p>
    <w:p w14:paraId="57120F5B" w14:textId="00C76EBC" w:rsidR="00337D86" w:rsidRPr="00276121" w:rsidRDefault="00276121" w:rsidP="1A39C310">
      <w:pPr>
        <w:pStyle w:val="ListParagraph"/>
        <w:numPr>
          <w:ilvl w:val="1"/>
          <w:numId w:val="10"/>
        </w:numPr>
        <w:ind w:left="851" w:hanging="425"/>
        <w:jc w:val="both"/>
        <w:rPr>
          <w:rFonts w:cs="Arial"/>
          <w:color w:val="auto"/>
        </w:rPr>
      </w:pPr>
      <w:r w:rsidRPr="1A39C310">
        <w:rPr>
          <w:rFonts w:cs="Arial"/>
          <w:color w:val="auto"/>
        </w:rPr>
        <w:t>Coordinating local efforts to manage economic, housing, and infrastructure development inclusively, aiming to maximise local social and environmental benefits.</w:t>
      </w:r>
    </w:p>
    <w:p w14:paraId="6966BFAA" w14:textId="1727EF3A" w:rsidR="00276121" w:rsidRPr="00276121" w:rsidRDefault="00276121" w:rsidP="1A39C310">
      <w:pPr>
        <w:pStyle w:val="ListParagraph"/>
        <w:numPr>
          <w:ilvl w:val="1"/>
          <w:numId w:val="10"/>
        </w:numPr>
        <w:ind w:left="851" w:hanging="425"/>
        <w:jc w:val="both"/>
        <w:rPr>
          <w:rFonts w:cs="Arial"/>
          <w:color w:val="auto"/>
        </w:rPr>
      </w:pPr>
      <w:r w:rsidRPr="1A39C310">
        <w:rPr>
          <w:rFonts w:cs="Arial"/>
          <w:color w:val="auto"/>
        </w:rPr>
        <w:t>Facilitating the collaborative execution of projects by the councils of Oxfordshire in the areas of economic development, strategic planning (including infrastructure and housing), and climate change.</w:t>
      </w:r>
    </w:p>
    <w:p w14:paraId="5A234C03" w14:textId="0F8051A8" w:rsidR="00276121" w:rsidRPr="00276121" w:rsidRDefault="00276121" w:rsidP="1A39C310">
      <w:pPr>
        <w:pStyle w:val="ListParagraph"/>
        <w:numPr>
          <w:ilvl w:val="1"/>
          <w:numId w:val="10"/>
        </w:numPr>
        <w:ind w:left="851" w:hanging="425"/>
        <w:jc w:val="both"/>
        <w:rPr>
          <w:rFonts w:cs="Arial"/>
          <w:color w:val="auto"/>
        </w:rPr>
      </w:pPr>
      <w:r w:rsidRPr="1A39C310">
        <w:rPr>
          <w:rFonts w:cs="Arial"/>
          <w:color w:val="auto"/>
        </w:rPr>
        <w:t>Actively working to secure funding to support the goals outlined in the Oxfordshire Strategic Vision.</w:t>
      </w:r>
    </w:p>
    <w:p w14:paraId="5A692A15" w14:textId="56CB0E89" w:rsidR="00276121" w:rsidRPr="00276121" w:rsidRDefault="33B0B184" w:rsidP="1A39C310">
      <w:pPr>
        <w:pStyle w:val="ListParagraph"/>
        <w:numPr>
          <w:ilvl w:val="1"/>
          <w:numId w:val="10"/>
        </w:numPr>
        <w:ind w:left="851" w:hanging="425"/>
        <w:jc w:val="both"/>
        <w:rPr>
          <w:rFonts w:cs="Arial"/>
          <w:color w:val="auto"/>
        </w:rPr>
      </w:pPr>
      <w:r w:rsidRPr="1A39C310">
        <w:rPr>
          <w:rFonts w:cs="Arial"/>
          <w:color w:val="auto"/>
        </w:rPr>
        <w:t>Representing Oxfordshire on matters of regional and national significance.</w:t>
      </w:r>
    </w:p>
    <w:p w14:paraId="29674354" w14:textId="77777777" w:rsidR="0094374A" w:rsidRPr="0094374A" w:rsidRDefault="11146EF6" w:rsidP="0055791A">
      <w:pPr>
        <w:pStyle w:val="ListParagraph"/>
        <w:numPr>
          <w:ilvl w:val="0"/>
          <w:numId w:val="30"/>
        </w:numPr>
        <w:jc w:val="both"/>
        <w:rPr>
          <w:rFonts w:cs="Arial"/>
          <w:color w:val="000000" w:themeColor="text1"/>
        </w:rPr>
      </w:pPr>
      <w:r w:rsidRPr="0094374A">
        <w:rPr>
          <w:rFonts w:cs="Arial"/>
          <w:color w:val="auto"/>
        </w:rPr>
        <w:t xml:space="preserve">Since July 2023 Councillor Brown/ Oxford City Council has assumed the Chair and </w:t>
      </w:r>
      <w:r w:rsidR="38873BC1" w:rsidRPr="0094374A">
        <w:rPr>
          <w:rFonts w:cs="Arial"/>
          <w:color w:val="auto"/>
        </w:rPr>
        <w:t xml:space="preserve">at </w:t>
      </w:r>
      <w:r w:rsidRPr="0094374A">
        <w:rPr>
          <w:rFonts w:cs="Arial"/>
          <w:color w:val="auto"/>
        </w:rPr>
        <w:t>the Council's bidding a workshop was organised in September 2023 to review the future direction of the FOP.</w:t>
      </w:r>
    </w:p>
    <w:p w14:paraId="57BC96AF" w14:textId="77777777" w:rsidR="0094374A" w:rsidRPr="0094374A" w:rsidRDefault="01DB5D8F" w:rsidP="0094374A">
      <w:pPr>
        <w:pStyle w:val="ListParagraph"/>
        <w:numPr>
          <w:ilvl w:val="0"/>
          <w:numId w:val="30"/>
        </w:numPr>
        <w:jc w:val="both"/>
        <w:rPr>
          <w:rFonts w:cs="Arial"/>
          <w:color w:val="000000" w:themeColor="text1"/>
        </w:rPr>
      </w:pPr>
      <w:r w:rsidRPr="0094374A">
        <w:rPr>
          <w:rFonts w:cs="Arial"/>
          <w:color w:val="auto"/>
        </w:rPr>
        <w:t>In July 2023, the Cabinet made the decision to approve the revised Terms of Reference and Memorandum of Understanding for the FOP. These revisions took effect after the approval by each o</w:t>
      </w:r>
      <w:r w:rsidR="0094374A">
        <w:rPr>
          <w:rFonts w:cs="Arial"/>
          <w:color w:val="auto"/>
        </w:rPr>
        <w:t>f the six Oxfordshire councils.</w:t>
      </w:r>
    </w:p>
    <w:p w14:paraId="5D12212E" w14:textId="77777777" w:rsidR="0094374A" w:rsidRPr="0094374A" w:rsidRDefault="2A505415" w:rsidP="0094374A">
      <w:pPr>
        <w:pStyle w:val="ListParagraph"/>
        <w:numPr>
          <w:ilvl w:val="0"/>
          <w:numId w:val="30"/>
        </w:numPr>
        <w:jc w:val="both"/>
        <w:rPr>
          <w:rFonts w:cs="Arial"/>
          <w:color w:val="000000" w:themeColor="text1"/>
        </w:rPr>
      </w:pPr>
      <w:r w:rsidRPr="0094374A">
        <w:rPr>
          <w:rFonts w:cs="Arial"/>
          <w:color w:val="auto"/>
        </w:rPr>
        <w:t>The FOP cent</w:t>
      </w:r>
      <w:r w:rsidR="619F2F38" w:rsidRPr="0094374A">
        <w:rPr>
          <w:rFonts w:cs="Arial"/>
          <w:color w:val="auto"/>
        </w:rPr>
        <w:t>r</w:t>
      </w:r>
      <w:r w:rsidRPr="0094374A">
        <w:rPr>
          <w:rFonts w:cs="Arial"/>
          <w:color w:val="auto"/>
        </w:rPr>
        <w:t xml:space="preserve">es its efforts on four key focus areas: environment, </w:t>
      </w:r>
      <w:r w:rsidR="48C21D8F" w:rsidRPr="0094374A">
        <w:rPr>
          <w:rFonts w:cs="Arial"/>
          <w:color w:val="auto"/>
        </w:rPr>
        <w:t xml:space="preserve">affordable </w:t>
      </w:r>
      <w:r w:rsidRPr="0094374A">
        <w:rPr>
          <w:rFonts w:cs="Arial"/>
          <w:color w:val="auto"/>
        </w:rPr>
        <w:t>housing</w:t>
      </w:r>
      <w:r w:rsidR="566BCA35" w:rsidRPr="0094374A">
        <w:rPr>
          <w:rFonts w:cs="Arial"/>
          <w:color w:val="auto"/>
        </w:rPr>
        <w:t xml:space="preserve"> delivery</w:t>
      </w:r>
      <w:r w:rsidRPr="0094374A">
        <w:rPr>
          <w:rFonts w:cs="Arial"/>
          <w:color w:val="auto"/>
        </w:rPr>
        <w:t>, infrastructure</w:t>
      </w:r>
      <w:r w:rsidR="7E88C6D3" w:rsidRPr="0094374A">
        <w:rPr>
          <w:rFonts w:cs="Arial"/>
          <w:color w:val="auto"/>
        </w:rPr>
        <w:t xml:space="preserve"> delivery</w:t>
      </w:r>
      <w:r w:rsidRPr="0094374A">
        <w:rPr>
          <w:rFonts w:cs="Arial"/>
          <w:color w:val="auto"/>
        </w:rPr>
        <w:t xml:space="preserve">, and planning. These areas are guided by four corresponding Advisory Groups consisting of lead cabinet members from each council, alongside four corresponding officer groups. A </w:t>
      </w:r>
      <w:r w:rsidR="7845D0BD" w:rsidRPr="0094374A">
        <w:rPr>
          <w:rFonts w:cs="Arial"/>
          <w:color w:val="auto"/>
        </w:rPr>
        <w:t xml:space="preserve">FOP </w:t>
      </w:r>
      <w:r w:rsidRPr="0094374A">
        <w:rPr>
          <w:rFonts w:cs="Arial"/>
          <w:color w:val="auto"/>
        </w:rPr>
        <w:t xml:space="preserve">Scrutiny Panel, comprising 18 members (three from each authority), reviews the Partnership's work. </w:t>
      </w:r>
      <w:r w:rsidR="71229EF8" w:rsidRPr="0094374A">
        <w:rPr>
          <w:rFonts w:cs="Arial"/>
          <w:color w:val="auto"/>
        </w:rPr>
        <w:t>Its chair is Oxford City Councillor Katherine Miles,</w:t>
      </w:r>
      <w:r w:rsidR="5EAA9A8F" w:rsidRPr="0094374A">
        <w:rPr>
          <w:rFonts w:cs="Arial"/>
          <w:color w:val="auto"/>
        </w:rPr>
        <w:t xml:space="preserve"> </w:t>
      </w:r>
      <w:r w:rsidR="40133CCD" w:rsidRPr="0094374A">
        <w:rPr>
          <w:rFonts w:cs="Arial"/>
          <w:color w:val="auto"/>
        </w:rPr>
        <w:t>this</w:t>
      </w:r>
      <w:r w:rsidRPr="0094374A">
        <w:rPr>
          <w:rFonts w:cs="Arial"/>
          <w:color w:val="auto"/>
        </w:rPr>
        <w:t xml:space="preserve"> scrutiny is complemented by the support of a small team of specialist officers.</w:t>
      </w:r>
    </w:p>
    <w:p w14:paraId="667169B1" w14:textId="77777777" w:rsidR="0094374A" w:rsidRPr="0094374A" w:rsidRDefault="4AA5D7E6" w:rsidP="0094374A">
      <w:pPr>
        <w:pStyle w:val="ListParagraph"/>
        <w:numPr>
          <w:ilvl w:val="0"/>
          <w:numId w:val="30"/>
        </w:numPr>
        <w:jc w:val="both"/>
        <w:rPr>
          <w:rFonts w:cs="Arial"/>
          <w:color w:val="000000" w:themeColor="text1"/>
        </w:rPr>
      </w:pPr>
      <w:r w:rsidRPr="0094374A">
        <w:rPr>
          <w:rFonts w:cs="Arial"/>
        </w:rPr>
        <w:t xml:space="preserve">The </w:t>
      </w:r>
      <w:hyperlink r:id="rId11">
        <w:r w:rsidRPr="0094374A">
          <w:rPr>
            <w:rFonts w:cs="Arial"/>
            <w:color w:val="0462C1"/>
            <w:u w:val="thick"/>
          </w:rPr>
          <w:t>Oxfordshire Strategic Vision for long term sustainable development</w:t>
        </w:r>
      </w:hyperlink>
      <w:r w:rsidR="2A505415" w:rsidRPr="0094374A">
        <w:rPr>
          <w:rFonts w:cs="Arial"/>
          <w:color w:val="auto"/>
        </w:rPr>
        <w:t>,</w:t>
      </w:r>
      <w:r w:rsidR="16CCBFAA" w:rsidRPr="0094374A">
        <w:rPr>
          <w:rFonts w:cs="Arial"/>
          <w:color w:val="auto"/>
        </w:rPr>
        <w:t xml:space="preserve"> </w:t>
      </w:r>
      <w:r w:rsidR="61949864" w:rsidRPr="0094374A">
        <w:rPr>
          <w:rFonts w:cs="Arial"/>
          <w:color w:val="auto"/>
        </w:rPr>
        <w:t xml:space="preserve">a </w:t>
      </w:r>
      <w:r w:rsidRPr="0094374A">
        <w:rPr>
          <w:rFonts w:cs="Arial"/>
          <w:color w:val="auto"/>
        </w:rPr>
        <w:t xml:space="preserve">non-statutory document, </w:t>
      </w:r>
      <w:r w:rsidR="2A505415" w:rsidRPr="0094374A">
        <w:rPr>
          <w:rFonts w:cs="Arial"/>
          <w:color w:val="auto"/>
        </w:rPr>
        <w:t xml:space="preserve">was </w:t>
      </w:r>
      <w:r w:rsidR="16CCBFAA" w:rsidRPr="0094374A">
        <w:rPr>
          <w:rFonts w:cs="Arial"/>
          <w:color w:val="auto"/>
        </w:rPr>
        <w:t>officially</w:t>
      </w:r>
      <w:r w:rsidRPr="0094374A">
        <w:rPr>
          <w:rFonts w:cs="Arial"/>
          <w:color w:val="auto"/>
        </w:rPr>
        <w:t xml:space="preserve"> endorsed by the FOP in March 2021</w:t>
      </w:r>
      <w:r w:rsidR="16CCBFAA" w:rsidRPr="0094374A">
        <w:rPr>
          <w:rFonts w:cs="Arial"/>
          <w:color w:val="auto"/>
        </w:rPr>
        <w:t xml:space="preserve">. Following this endorsement, it received approval from each of the Oxfordshire </w:t>
      </w:r>
      <w:r w:rsidR="3CBAD069" w:rsidRPr="0094374A">
        <w:rPr>
          <w:rFonts w:cs="Arial"/>
          <w:color w:val="auto"/>
        </w:rPr>
        <w:t>c</w:t>
      </w:r>
      <w:r w:rsidR="16CCBFAA" w:rsidRPr="0094374A">
        <w:rPr>
          <w:rFonts w:cs="Arial"/>
          <w:color w:val="auto"/>
        </w:rPr>
        <w:t>ouncils. This vision outlines the FOP's ambitious long-term goals, envisioning the county's potential state by the year 2050.</w:t>
      </w:r>
    </w:p>
    <w:p w14:paraId="3B42FCA9" w14:textId="77777777" w:rsidR="0094374A" w:rsidRPr="0094374A" w:rsidRDefault="0FB3D4A7" w:rsidP="0094374A">
      <w:pPr>
        <w:pStyle w:val="ListParagraph"/>
        <w:numPr>
          <w:ilvl w:val="0"/>
          <w:numId w:val="30"/>
        </w:numPr>
        <w:jc w:val="both"/>
        <w:rPr>
          <w:rFonts w:cs="Arial"/>
          <w:color w:val="000000" w:themeColor="text1"/>
        </w:rPr>
      </w:pPr>
      <w:r>
        <w:t xml:space="preserve">FOP has agreed the creation of </w:t>
      </w:r>
      <w:r w:rsidR="180EB843">
        <w:t xml:space="preserve">an Oxfordshire narrative </w:t>
      </w:r>
      <w:r w:rsidR="7132D05E">
        <w:t xml:space="preserve">to underpin work in delivering </w:t>
      </w:r>
      <w:r w:rsidR="180EB843">
        <w:t xml:space="preserve">outcomes </w:t>
      </w:r>
      <w:r w:rsidR="42440F97">
        <w:t>o</w:t>
      </w:r>
      <w:r w:rsidR="180EB843">
        <w:t>f the Strategic Vision. This</w:t>
      </w:r>
      <w:r w:rsidR="10AB217A">
        <w:t xml:space="preserve"> </w:t>
      </w:r>
      <w:hyperlink r:id="rId12">
        <w:r w:rsidR="10AB217A" w:rsidRPr="1784BE4C">
          <w:rPr>
            <w:rStyle w:val="Hyperlink"/>
          </w:rPr>
          <w:t>Place Narrative</w:t>
        </w:r>
      </w:hyperlink>
      <w:r w:rsidR="180EB843">
        <w:t xml:space="preserve"> is being commissioned for Oxfordshire for the FOP</w:t>
      </w:r>
      <w:r w:rsidR="34227772">
        <w:t>.</w:t>
      </w:r>
    </w:p>
    <w:p w14:paraId="78DF84E5" w14:textId="77777777" w:rsidR="0094374A" w:rsidRPr="0094374A" w:rsidRDefault="16CCBFAA" w:rsidP="0094374A">
      <w:pPr>
        <w:pStyle w:val="ListParagraph"/>
        <w:numPr>
          <w:ilvl w:val="0"/>
          <w:numId w:val="30"/>
        </w:numPr>
        <w:jc w:val="both"/>
        <w:rPr>
          <w:rFonts w:cs="Arial"/>
          <w:color w:val="000000" w:themeColor="text1"/>
        </w:rPr>
      </w:pPr>
      <w:r w:rsidRPr="0094374A">
        <w:rPr>
          <w:rFonts w:cs="Arial"/>
          <w:color w:val="auto"/>
        </w:rPr>
        <w:t>Each authority maintains control over both their non-executive and executive functions concerning economic development, housing provision, strategic spatial planning, and strategic transport planning.</w:t>
      </w:r>
    </w:p>
    <w:p w14:paraId="06D995C8" w14:textId="31FA4552" w:rsidR="00606EA1" w:rsidRPr="0094374A" w:rsidRDefault="16CCBFAA" w:rsidP="0094374A">
      <w:pPr>
        <w:pStyle w:val="ListParagraph"/>
        <w:numPr>
          <w:ilvl w:val="0"/>
          <w:numId w:val="30"/>
        </w:numPr>
        <w:jc w:val="both"/>
        <w:rPr>
          <w:rFonts w:cs="Arial"/>
          <w:color w:val="000000" w:themeColor="text1"/>
        </w:rPr>
      </w:pPr>
      <w:r w:rsidRPr="0094374A">
        <w:rPr>
          <w:rFonts w:cs="Arial"/>
          <w:color w:val="auto"/>
        </w:rPr>
        <w:t xml:space="preserve">The </w:t>
      </w:r>
      <w:r w:rsidR="07D5FD6D" w:rsidRPr="0094374A">
        <w:rPr>
          <w:rFonts w:cs="Arial"/>
          <w:color w:val="auto"/>
        </w:rPr>
        <w:t>FOP</w:t>
      </w:r>
      <w:r w:rsidRPr="0094374A">
        <w:rPr>
          <w:rFonts w:cs="Arial"/>
          <w:color w:val="auto"/>
        </w:rPr>
        <w:t xml:space="preserve"> convenes six times annually, typically in a non-decision-making role. </w:t>
      </w:r>
      <w:r w:rsidR="7ADB79F3" w:rsidRPr="0094374A">
        <w:rPr>
          <w:rFonts w:cs="Arial"/>
          <w:color w:val="auto"/>
        </w:rPr>
        <w:t xml:space="preserve">Together with the </w:t>
      </w:r>
      <w:r w:rsidRPr="0094374A">
        <w:rPr>
          <w:rFonts w:cs="Arial"/>
          <w:color w:val="auto"/>
        </w:rPr>
        <w:t xml:space="preserve">Advisory Sub-Groups </w:t>
      </w:r>
      <w:r w:rsidR="49930F20" w:rsidRPr="0094374A">
        <w:rPr>
          <w:rFonts w:cs="Arial"/>
          <w:color w:val="auto"/>
        </w:rPr>
        <w:t>and</w:t>
      </w:r>
      <w:r w:rsidRPr="0094374A">
        <w:rPr>
          <w:rFonts w:cs="Arial"/>
          <w:color w:val="auto"/>
        </w:rPr>
        <w:t xml:space="preserve"> Scrutiny Panel </w:t>
      </w:r>
      <w:r w:rsidR="6CC94A2C" w:rsidRPr="0094374A">
        <w:rPr>
          <w:rFonts w:cs="Arial"/>
          <w:color w:val="auto"/>
        </w:rPr>
        <w:t xml:space="preserve">it is supported by </w:t>
      </w:r>
      <w:r w:rsidRPr="0094374A">
        <w:rPr>
          <w:rFonts w:cs="Arial"/>
          <w:color w:val="auto"/>
        </w:rPr>
        <w:t>a small team of officers</w:t>
      </w:r>
      <w:r w:rsidR="333CDCB9" w:rsidRPr="0094374A">
        <w:rPr>
          <w:rFonts w:cs="Arial"/>
          <w:color w:val="auto"/>
        </w:rPr>
        <w:t>.</w:t>
      </w:r>
    </w:p>
    <w:p w14:paraId="7802A42F" w14:textId="33D64CF3" w:rsidR="00CB4733" w:rsidRPr="00651BFB" w:rsidRDefault="00CB4733" w:rsidP="00F4739C">
      <w:pPr>
        <w:rPr>
          <w:rFonts w:cs="Arial"/>
          <w:b/>
        </w:rPr>
      </w:pPr>
      <w:r w:rsidRPr="00651BFB">
        <w:rPr>
          <w:rFonts w:cs="Arial"/>
          <w:b/>
        </w:rPr>
        <w:lastRenderedPageBreak/>
        <w:t>Work programmes</w:t>
      </w:r>
    </w:p>
    <w:p w14:paraId="3CD685D8" w14:textId="44808C7F" w:rsidR="007305CB" w:rsidRPr="0094374A" w:rsidRDefault="4679BDD1" w:rsidP="0094374A">
      <w:pPr>
        <w:pStyle w:val="ListParagraph"/>
        <w:numPr>
          <w:ilvl w:val="0"/>
          <w:numId w:val="30"/>
        </w:numPr>
        <w:rPr>
          <w:rFonts w:cs="Arial"/>
        </w:rPr>
      </w:pPr>
      <w:r w:rsidRPr="0094374A">
        <w:rPr>
          <w:rFonts w:cs="Arial"/>
          <w:u w:val="single"/>
        </w:rPr>
        <w:t>Oxfordshire</w:t>
      </w:r>
      <w:r w:rsidRPr="0094374A">
        <w:rPr>
          <w:rFonts w:cs="Arial"/>
          <w:spacing w:val="-1"/>
          <w:u w:val="single"/>
        </w:rPr>
        <w:t xml:space="preserve"> </w:t>
      </w:r>
      <w:r w:rsidRPr="0094374A">
        <w:rPr>
          <w:rFonts w:cs="Arial"/>
          <w:u w:val="single"/>
        </w:rPr>
        <w:t>Net</w:t>
      </w:r>
      <w:r w:rsidRPr="0094374A">
        <w:rPr>
          <w:rFonts w:cs="Arial"/>
          <w:spacing w:val="-1"/>
          <w:u w:val="single"/>
        </w:rPr>
        <w:t xml:space="preserve"> </w:t>
      </w:r>
      <w:r w:rsidRPr="0094374A">
        <w:rPr>
          <w:rFonts w:cs="Arial"/>
          <w:u w:val="single"/>
        </w:rPr>
        <w:t>Zero</w:t>
      </w:r>
      <w:r w:rsidRPr="0094374A">
        <w:rPr>
          <w:rFonts w:cs="Arial"/>
          <w:spacing w:val="-3"/>
          <w:u w:val="single"/>
        </w:rPr>
        <w:t xml:space="preserve"> </w:t>
      </w:r>
      <w:r w:rsidRPr="0094374A">
        <w:rPr>
          <w:rFonts w:cs="Arial"/>
          <w:u w:val="single"/>
        </w:rPr>
        <w:t>Route Map</w:t>
      </w:r>
      <w:r w:rsidRPr="0094374A">
        <w:rPr>
          <w:rFonts w:cs="Arial"/>
          <w:spacing w:val="-1"/>
          <w:u w:val="single"/>
        </w:rPr>
        <w:t xml:space="preserve"> </w:t>
      </w:r>
      <w:r w:rsidRPr="0094374A">
        <w:rPr>
          <w:rFonts w:cs="Arial"/>
          <w:u w:val="single"/>
        </w:rPr>
        <w:t>and</w:t>
      </w:r>
      <w:r w:rsidRPr="0094374A">
        <w:rPr>
          <w:rFonts w:cs="Arial"/>
          <w:spacing w:val="-2"/>
          <w:u w:val="single"/>
        </w:rPr>
        <w:t xml:space="preserve"> </w:t>
      </w:r>
      <w:r w:rsidRPr="0094374A">
        <w:rPr>
          <w:rFonts w:cs="Arial"/>
          <w:u w:val="single"/>
        </w:rPr>
        <w:t>Action</w:t>
      </w:r>
      <w:r w:rsidRPr="0094374A">
        <w:rPr>
          <w:rFonts w:cs="Arial"/>
          <w:spacing w:val="-5"/>
          <w:u w:val="single"/>
        </w:rPr>
        <w:t xml:space="preserve"> </w:t>
      </w:r>
      <w:r w:rsidRPr="0094374A">
        <w:rPr>
          <w:rFonts w:cs="Arial"/>
          <w:u w:val="single"/>
        </w:rPr>
        <w:t>Plan</w:t>
      </w:r>
      <w:r w:rsidRPr="0094374A">
        <w:rPr>
          <w:rFonts w:cs="Arial"/>
        </w:rPr>
        <w:t>:</w:t>
      </w:r>
    </w:p>
    <w:p w14:paraId="02D99064" w14:textId="1E1C96A9" w:rsidR="7668B43F" w:rsidRDefault="7668B43F" w:rsidP="1784BE4C">
      <w:pPr>
        <w:spacing w:after="0"/>
        <w:ind w:left="426"/>
        <w:rPr>
          <w:rFonts w:eastAsia="Arial" w:cs="Arial"/>
          <w:color w:val="000000" w:themeColor="text1"/>
        </w:rPr>
      </w:pPr>
      <w:r w:rsidRPr="1784BE4C">
        <w:rPr>
          <w:rFonts w:eastAsia="Arial" w:cs="Arial"/>
          <w:color w:val="000000" w:themeColor="text1"/>
        </w:rPr>
        <w:t xml:space="preserve">Oxford City Council is actively involved in </w:t>
      </w:r>
      <w:proofErr w:type="gramStart"/>
      <w:r w:rsidRPr="1784BE4C">
        <w:rPr>
          <w:rFonts w:eastAsia="Arial" w:cs="Arial"/>
          <w:color w:val="000000" w:themeColor="text1"/>
        </w:rPr>
        <w:t>all of</w:t>
      </w:r>
      <w:proofErr w:type="gramEnd"/>
      <w:r w:rsidRPr="1784BE4C">
        <w:rPr>
          <w:rFonts w:eastAsia="Arial" w:cs="Arial"/>
          <w:color w:val="000000" w:themeColor="text1"/>
        </w:rPr>
        <w:t xml:space="preserve"> these other than the work on carbon sequestration, which is currently being led by the Oxfordshire Local Nature Partnership. A £5 million joint </w:t>
      </w:r>
      <w:r w:rsidR="67711473" w:rsidRPr="1784BE4C">
        <w:rPr>
          <w:rFonts w:eastAsia="Arial" w:cs="Arial"/>
          <w:color w:val="000000" w:themeColor="text1"/>
        </w:rPr>
        <w:t>bid to</w:t>
      </w:r>
      <w:r w:rsidRPr="1784BE4C">
        <w:rPr>
          <w:rFonts w:eastAsia="Arial" w:cs="Arial"/>
          <w:color w:val="000000" w:themeColor="text1"/>
        </w:rPr>
        <w:t xml:space="preserve"> the Innovate UK Pioneer Places Fund involving all six councils and other partners was ultimately unsuccessful however, elements of the proposed Future Fit Oxfordshire (</w:t>
      </w:r>
      <w:proofErr w:type="spellStart"/>
      <w:r w:rsidRPr="1784BE4C">
        <w:rPr>
          <w:rFonts w:eastAsia="Arial" w:cs="Arial"/>
          <w:color w:val="000000" w:themeColor="text1"/>
        </w:rPr>
        <w:t>FOx</w:t>
      </w:r>
      <w:proofErr w:type="spellEnd"/>
      <w:r w:rsidRPr="1784BE4C">
        <w:rPr>
          <w:rFonts w:eastAsia="Arial" w:cs="Arial"/>
          <w:color w:val="000000" w:themeColor="text1"/>
        </w:rPr>
        <w:t>) programme will be retained and taken forward - supporting the countywide work on both buildings retrofit and green finance.</w:t>
      </w:r>
    </w:p>
    <w:p w14:paraId="285EBD0C" w14:textId="43478A93" w:rsidR="1784BE4C" w:rsidRDefault="1784BE4C" w:rsidP="1784BE4C">
      <w:pPr>
        <w:spacing w:after="0"/>
        <w:ind w:left="426"/>
        <w:rPr>
          <w:rFonts w:eastAsia="Arial" w:cs="Arial"/>
          <w:color w:val="000000" w:themeColor="text1"/>
        </w:rPr>
      </w:pPr>
    </w:p>
    <w:p w14:paraId="04E3F7A6" w14:textId="0575C0DE" w:rsidR="008124B7" w:rsidRPr="00945CE6" w:rsidRDefault="16CCBFAA" w:rsidP="1784BE4C">
      <w:pPr>
        <w:ind w:left="426"/>
        <w:rPr>
          <w:rFonts w:cs="Arial"/>
          <w:i/>
          <w:iCs/>
          <w:color w:val="000000" w:themeColor="text1"/>
        </w:rPr>
      </w:pPr>
      <w:r w:rsidRPr="1784BE4C">
        <w:rPr>
          <w:rFonts w:cs="Arial"/>
          <w:i/>
          <w:iCs/>
        </w:rPr>
        <w:t xml:space="preserve">Update on the </w:t>
      </w:r>
      <w:r w:rsidR="3723B33E" w:rsidRPr="1784BE4C">
        <w:rPr>
          <w:rFonts w:cs="Arial"/>
          <w:i/>
          <w:iCs/>
        </w:rPr>
        <w:t>Local Areas Energy Planning work stream</w:t>
      </w:r>
      <w:r w:rsidRPr="1784BE4C">
        <w:rPr>
          <w:rFonts w:cs="Arial"/>
          <w:i/>
          <w:iCs/>
        </w:rPr>
        <w:t>:</w:t>
      </w:r>
    </w:p>
    <w:p w14:paraId="7E87FA95" w14:textId="505D9BA0" w:rsidR="4413FA12" w:rsidRDefault="4413FA12" w:rsidP="3FEBEB01">
      <w:pPr>
        <w:pStyle w:val="ListParagraph"/>
        <w:numPr>
          <w:ilvl w:val="0"/>
          <w:numId w:val="24"/>
        </w:numPr>
        <w:tabs>
          <w:tab w:val="clear" w:pos="426"/>
          <w:tab w:val="left" w:pos="709"/>
        </w:tabs>
        <w:jc w:val="both"/>
        <w:rPr>
          <w:rFonts w:eastAsia="Arial" w:cs="Arial"/>
          <w:color w:val="000000" w:themeColor="text1"/>
        </w:rPr>
      </w:pPr>
      <w:r w:rsidRPr="3FEBEB01">
        <w:rPr>
          <w:rFonts w:eastAsia="Arial" w:cs="Arial"/>
          <w:color w:val="000000" w:themeColor="text1"/>
        </w:rPr>
        <w:t>Given the significant grid capacity constraints in the city Local Area Energy Planning</w:t>
      </w:r>
      <w:r w:rsidR="00AC5995">
        <w:rPr>
          <w:rFonts w:eastAsia="Arial" w:cs="Arial"/>
          <w:color w:val="000000" w:themeColor="text1"/>
        </w:rPr>
        <w:t xml:space="preserve"> (LAEP)</w:t>
      </w:r>
      <w:r w:rsidRPr="3FEBEB01">
        <w:rPr>
          <w:rFonts w:eastAsia="Arial" w:cs="Arial"/>
          <w:color w:val="000000" w:themeColor="text1"/>
        </w:rPr>
        <w:t xml:space="preserve"> is one of the most urgent </w:t>
      </w:r>
      <w:proofErr w:type="spellStart"/>
      <w:r w:rsidRPr="3FEBEB01">
        <w:rPr>
          <w:rFonts w:eastAsia="Arial" w:cs="Arial"/>
          <w:color w:val="000000" w:themeColor="text1"/>
        </w:rPr>
        <w:t>workstrands</w:t>
      </w:r>
      <w:proofErr w:type="spellEnd"/>
      <w:r w:rsidRPr="3FEBEB01">
        <w:rPr>
          <w:rFonts w:eastAsia="Arial" w:cs="Arial"/>
          <w:color w:val="000000" w:themeColor="text1"/>
        </w:rPr>
        <w:t xml:space="preserve"> - as we need a robust electricity system to be able to accommodate the significant increase in zero carbon technologies. The loss of a single secondary substation in </w:t>
      </w:r>
      <w:proofErr w:type="spellStart"/>
      <w:r w:rsidRPr="3FEBEB01">
        <w:rPr>
          <w:rFonts w:eastAsia="Arial" w:cs="Arial"/>
          <w:color w:val="000000" w:themeColor="text1"/>
        </w:rPr>
        <w:t>Osney</w:t>
      </w:r>
      <w:proofErr w:type="spellEnd"/>
      <w:r w:rsidRPr="3FEBEB01">
        <w:rPr>
          <w:rFonts w:eastAsia="Arial" w:cs="Arial"/>
          <w:color w:val="000000" w:themeColor="text1"/>
        </w:rPr>
        <w:t xml:space="preserve"> Island earlier in 2023 required all locally installed solar panels to be switched to avoid overloading the network. Officers from all councils are working directly with distribution network operators and the Low Carbon Hub to develop detailed energy plans to accommodate the transition. </w:t>
      </w:r>
    </w:p>
    <w:p w14:paraId="3A9C55E4" w14:textId="01BEE976" w:rsidR="00457325" w:rsidRPr="00E838F1" w:rsidRDefault="02B8DF44" w:rsidP="3FEBEB01">
      <w:pPr>
        <w:pStyle w:val="ListParagraph"/>
        <w:numPr>
          <w:ilvl w:val="0"/>
          <w:numId w:val="24"/>
        </w:numPr>
        <w:tabs>
          <w:tab w:val="clear" w:pos="426"/>
          <w:tab w:val="left" w:pos="709"/>
        </w:tabs>
        <w:jc w:val="both"/>
        <w:rPr>
          <w:rFonts w:cs="Arial"/>
          <w:color w:val="000000" w:themeColor="text1"/>
        </w:rPr>
      </w:pPr>
      <w:r w:rsidRPr="3FEBEB01">
        <w:rPr>
          <w:rFonts w:cs="Arial"/>
          <w:color w:val="auto"/>
        </w:rPr>
        <w:t>A</w:t>
      </w:r>
      <w:r w:rsidR="16CCBFAA" w:rsidRPr="3FEBEB01">
        <w:rPr>
          <w:rFonts w:cs="Arial"/>
          <w:color w:val="auto"/>
        </w:rPr>
        <w:t xml:space="preserve">n Executive Steering Board and a multi-agency working group </w:t>
      </w:r>
      <w:r w:rsidR="7C9985DD" w:rsidRPr="3FEBEB01">
        <w:rPr>
          <w:rFonts w:cs="Arial"/>
          <w:color w:val="auto"/>
        </w:rPr>
        <w:t>have been</w:t>
      </w:r>
      <w:r w:rsidR="16CCBFAA" w:rsidRPr="3FEBEB01">
        <w:rPr>
          <w:rFonts w:cs="Arial"/>
          <w:color w:val="auto"/>
        </w:rPr>
        <w:t xml:space="preserve"> established. These groups bring together council representatives, Electricity Distribution Network Operators (DNOs), the gas distributor, and other key strategic partners. They aim to provide strategic direction and practical support to integrate the local area energy planning approach in Oxfordshire.</w:t>
      </w:r>
      <w:r w:rsidR="21DD7EED" w:rsidRPr="3FEBEB01">
        <w:rPr>
          <w:rFonts w:cs="Arial"/>
          <w:color w:val="auto"/>
        </w:rPr>
        <w:t xml:space="preserve"> </w:t>
      </w:r>
      <w:r w:rsidR="440EDFCC" w:rsidRPr="3FEBEB01">
        <w:rPr>
          <w:rFonts w:cs="Arial"/>
          <w:color w:val="auto"/>
        </w:rPr>
        <w:t xml:space="preserve"> </w:t>
      </w:r>
      <w:r w:rsidR="21DD7EED" w:rsidRPr="3FEBEB01">
        <w:rPr>
          <w:rFonts w:cs="Arial"/>
          <w:color w:val="auto"/>
        </w:rPr>
        <w:t xml:space="preserve"> </w:t>
      </w:r>
    </w:p>
    <w:p w14:paraId="65E0057E" w14:textId="45EC9306" w:rsidR="00457325" w:rsidRPr="00651BFB" w:rsidRDefault="3723B33E" w:rsidP="3FEBEB01">
      <w:pPr>
        <w:pStyle w:val="ListParagraph"/>
        <w:numPr>
          <w:ilvl w:val="0"/>
          <w:numId w:val="24"/>
        </w:numPr>
        <w:tabs>
          <w:tab w:val="clear" w:pos="426"/>
          <w:tab w:val="left" w:pos="709"/>
        </w:tabs>
        <w:jc w:val="both"/>
        <w:rPr>
          <w:rFonts w:eastAsia="Arial" w:cs="Arial"/>
          <w:color w:val="000000" w:themeColor="text1"/>
        </w:rPr>
      </w:pPr>
      <w:r w:rsidRPr="00651BFB">
        <w:rPr>
          <w:rFonts w:cs="Arial"/>
        </w:rPr>
        <w:t>The F</w:t>
      </w:r>
      <w:r w:rsidR="7637BC9F" w:rsidRPr="00651BFB">
        <w:rPr>
          <w:rFonts w:cs="Arial"/>
        </w:rPr>
        <w:t>OP</w:t>
      </w:r>
      <w:r w:rsidRPr="00651BFB">
        <w:rPr>
          <w:rFonts w:cs="Arial"/>
        </w:rPr>
        <w:t xml:space="preserve"> has allocated £150,000 to local </w:t>
      </w:r>
      <w:r w:rsidR="7637AFBF" w:rsidRPr="00651BFB">
        <w:rPr>
          <w:rFonts w:cs="Arial"/>
        </w:rPr>
        <w:t>area</w:t>
      </w:r>
      <w:r w:rsidR="7637AFBF">
        <w:rPr>
          <w:rFonts w:cs="Arial"/>
        </w:rPr>
        <w:t xml:space="preserve"> energy </w:t>
      </w:r>
      <w:r w:rsidRPr="00651BFB">
        <w:rPr>
          <w:rFonts w:cs="Arial"/>
        </w:rPr>
        <w:t>planning</w:t>
      </w:r>
      <w:r w:rsidRPr="00651BFB">
        <w:rPr>
          <w:rFonts w:cs="Arial"/>
          <w:spacing w:val="-1"/>
        </w:rPr>
        <w:t xml:space="preserve"> </w:t>
      </w:r>
      <w:r w:rsidRPr="00651BFB">
        <w:rPr>
          <w:rFonts w:cs="Arial"/>
        </w:rPr>
        <w:t>work</w:t>
      </w:r>
      <w:r w:rsidR="0B21DE78" w:rsidRPr="00651BFB">
        <w:rPr>
          <w:rFonts w:cs="Arial"/>
        </w:rPr>
        <w:t xml:space="preserve"> </w:t>
      </w:r>
      <w:r w:rsidRPr="00651BFB">
        <w:rPr>
          <w:rFonts w:cs="Arial"/>
        </w:rPr>
        <w:t>stream.</w:t>
      </w:r>
      <w:r w:rsidR="0B21DE78" w:rsidRPr="00651BFB">
        <w:rPr>
          <w:rFonts w:cs="Arial"/>
        </w:rPr>
        <w:t xml:space="preserve"> </w:t>
      </w:r>
      <w:r w:rsidR="4F493305">
        <w:rPr>
          <w:rFonts w:cs="Arial"/>
        </w:rPr>
        <w:t>Oversight and input into the develop</w:t>
      </w:r>
      <w:r w:rsidR="75DFCBE9">
        <w:rPr>
          <w:rFonts w:cs="Arial"/>
        </w:rPr>
        <w:t>ment of the work stream will be provided by the Infrastructure Advisory Group, with u</w:t>
      </w:r>
      <w:r w:rsidRPr="00651BFB">
        <w:rPr>
          <w:rFonts w:cs="Arial"/>
        </w:rPr>
        <w:t>pdates</w:t>
      </w:r>
      <w:r w:rsidRPr="00651BFB">
        <w:rPr>
          <w:rFonts w:cs="Arial"/>
          <w:spacing w:val="-3"/>
        </w:rPr>
        <w:t xml:space="preserve"> </w:t>
      </w:r>
      <w:r w:rsidRPr="00651BFB">
        <w:rPr>
          <w:rFonts w:cs="Arial"/>
        </w:rPr>
        <w:t>to</w:t>
      </w:r>
      <w:r w:rsidRPr="00651BFB">
        <w:rPr>
          <w:rFonts w:cs="Arial"/>
          <w:spacing w:val="-2"/>
        </w:rPr>
        <w:t xml:space="preserve"> </w:t>
      </w:r>
      <w:r w:rsidRPr="00651BFB">
        <w:rPr>
          <w:rFonts w:cs="Arial"/>
        </w:rPr>
        <w:t>the FOP.</w:t>
      </w:r>
      <w:r w:rsidR="14673C68" w:rsidRPr="3FEBEB01">
        <w:rPr>
          <w:rFonts w:eastAsia="Arial" w:cs="Arial"/>
          <w:color w:val="000000" w:themeColor="text1"/>
        </w:rPr>
        <w:t xml:space="preserve"> </w:t>
      </w:r>
    </w:p>
    <w:p w14:paraId="6E5E4CB9" w14:textId="1C49AF9F" w:rsidR="00457325" w:rsidRPr="00651BFB" w:rsidRDefault="46832FBB" w:rsidP="3FEBEB01">
      <w:pPr>
        <w:pStyle w:val="ListParagraph"/>
        <w:numPr>
          <w:ilvl w:val="0"/>
          <w:numId w:val="24"/>
        </w:numPr>
        <w:tabs>
          <w:tab w:val="clear" w:pos="426"/>
          <w:tab w:val="left" w:pos="709"/>
        </w:tabs>
        <w:jc w:val="both"/>
        <w:rPr>
          <w:rFonts w:eastAsia="Arial" w:cs="Arial"/>
          <w:color w:val="000000" w:themeColor="text1"/>
        </w:rPr>
      </w:pPr>
      <w:r w:rsidRPr="7E6FCE84">
        <w:rPr>
          <w:rFonts w:eastAsia="Arial" w:cs="Arial"/>
          <w:color w:val="000000" w:themeColor="text1"/>
        </w:rPr>
        <w:t xml:space="preserve">Linked to the LAEP work Oxford City Council is providing support to the successor project to Local Energy Oxford (LEO). Project LEO Neighbourhoods (or </w:t>
      </w:r>
      <w:bookmarkStart w:id="0" w:name="_Int_to7HFo2d"/>
      <w:r w:rsidRPr="7E6FCE84">
        <w:rPr>
          <w:rFonts w:eastAsia="Arial" w:cs="Arial"/>
          <w:color w:val="000000" w:themeColor="text1"/>
        </w:rPr>
        <w:t>LEON</w:t>
      </w:r>
      <w:bookmarkEnd w:id="0"/>
      <w:r w:rsidRPr="7E6FCE84">
        <w:rPr>
          <w:rFonts w:eastAsia="Arial" w:cs="Arial"/>
          <w:color w:val="000000" w:themeColor="text1"/>
        </w:rPr>
        <w:t xml:space="preserve">), is focused on identifying grid edge solutions to balance supply and demand, reducing the need for so much physical network infrastructure. The Alpha phase of LEON work has </w:t>
      </w:r>
      <w:r w:rsidR="32ED8820" w:rsidRPr="7E6FCE84">
        <w:rPr>
          <w:rFonts w:eastAsia="Arial" w:cs="Arial"/>
          <w:color w:val="000000" w:themeColor="text1"/>
        </w:rPr>
        <w:t>completed,</w:t>
      </w:r>
      <w:r w:rsidRPr="7E6FCE84">
        <w:rPr>
          <w:rFonts w:eastAsia="Arial" w:cs="Arial"/>
          <w:color w:val="000000" w:themeColor="text1"/>
        </w:rPr>
        <w:t xml:space="preserve"> and a decision is awaited on Government funding following submission of the Beta p</w:t>
      </w:r>
      <w:r w:rsidR="7F445234" w:rsidRPr="7E6FCE84">
        <w:rPr>
          <w:rFonts w:eastAsia="Arial" w:cs="Arial"/>
          <w:color w:val="000000" w:themeColor="text1"/>
        </w:rPr>
        <w:t>hase bid by Scottish &amp; Southern Electricity Networks, which is leading the LEON workstream.</w:t>
      </w:r>
    </w:p>
    <w:p w14:paraId="322825E3" w14:textId="77777777" w:rsidR="00AC5995" w:rsidRDefault="00AC5995" w:rsidP="1784BE4C">
      <w:pPr>
        <w:ind w:firstLine="426"/>
        <w:jc w:val="both"/>
        <w:rPr>
          <w:rFonts w:cs="Arial"/>
          <w:i/>
          <w:iCs/>
        </w:rPr>
      </w:pPr>
    </w:p>
    <w:p w14:paraId="6D4504AF" w14:textId="0C7AA1B2" w:rsidR="00CD2878" w:rsidRPr="00945CE6" w:rsidRDefault="0B21DE78" w:rsidP="1784BE4C">
      <w:pPr>
        <w:ind w:firstLine="426"/>
        <w:jc w:val="both"/>
        <w:rPr>
          <w:rFonts w:cs="Arial"/>
          <w:i/>
          <w:iCs/>
          <w:color w:val="000000" w:themeColor="text1"/>
        </w:rPr>
      </w:pPr>
      <w:r w:rsidRPr="1784BE4C">
        <w:rPr>
          <w:rFonts w:cs="Arial"/>
          <w:i/>
          <w:iCs/>
        </w:rPr>
        <w:t>Building</w:t>
      </w:r>
      <w:r w:rsidRPr="1784BE4C">
        <w:rPr>
          <w:rFonts w:cs="Arial"/>
          <w:i/>
          <w:iCs/>
          <w:spacing w:val="-18"/>
        </w:rPr>
        <w:t xml:space="preserve">s </w:t>
      </w:r>
      <w:r w:rsidRPr="1784BE4C">
        <w:rPr>
          <w:rFonts w:cs="Arial"/>
          <w:i/>
          <w:iCs/>
        </w:rPr>
        <w:t>decarbonisation</w:t>
      </w:r>
      <w:bookmarkStart w:id="1" w:name="_bookmark8"/>
      <w:bookmarkEnd w:id="1"/>
      <w:r w:rsidR="75DFCBE9" w:rsidRPr="1784BE4C">
        <w:rPr>
          <w:rFonts w:cs="Arial"/>
          <w:i/>
          <w:iCs/>
        </w:rPr>
        <w:t>:</w:t>
      </w:r>
    </w:p>
    <w:p w14:paraId="49B0C106" w14:textId="0A134F98" w:rsidR="00945CE6" w:rsidRPr="006356C8" w:rsidRDefault="00945CE6" w:rsidP="009235D0">
      <w:pPr>
        <w:pStyle w:val="BodyText"/>
        <w:numPr>
          <w:ilvl w:val="0"/>
          <w:numId w:val="20"/>
        </w:numPr>
        <w:spacing w:before="19"/>
        <w:ind w:left="709" w:hanging="283"/>
        <w:jc w:val="both"/>
        <w:rPr>
          <w:rFonts w:ascii="Arial" w:hAnsi="Arial" w:cs="Arial"/>
        </w:rPr>
      </w:pPr>
      <w:r w:rsidRPr="006356C8">
        <w:rPr>
          <w:rFonts w:ascii="Arial" w:hAnsi="Arial" w:cs="Arial"/>
        </w:rPr>
        <w:t>The initiative to "Expand and scale up retrofit delivery" involves the enhancement and broadening of existing retrofit programs in Oxfordshire. Notable examples include:</w:t>
      </w:r>
    </w:p>
    <w:p w14:paraId="5EA011BF" w14:textId="77777777" w:rsidR="006356C8" w:rsidRPr="006356C8" w:rsidRDefault="75DFCBE9" w:rsidP="0094374A">
      <w:pPr>
        <w:pStyle w:val="BodyText"/>
        <w:numPr>
          <w:ilvl w:val="1"/>
          <w:numId w:val="30"/>
        </w:numPr>
        <w:spacing w:before="19"/>
        <w:jc w:val="both"/>
        <w:rPr>
          <w:rFonts w:ascii="Arial" w:hAnsi="Arial" w:cs="Arial"/>
        </w:rPr>
      </w:pPr>
      <w:r w:rsidRPr="1A39C310">
        <w:rPr>
          <w:rFonts w:ascii="Arial" w:hAnsi="Arial" w:cs="Arial"/>
        </w:rPr>
        <w:t xml:space="preserve">Homes Upgrade Grant: This program </w:t>
      </w:r>
      <w:proofErr w:type="gramStart"/>
      <w:r w:rsidRPr="1A39C310">
        <w:rPr>
          <w:rFonts w:ascii="Arial" w:hAnsi="Arial" w:cs="Arial"/>
        </w:rPr>
        <w:t>is dedicated to providing</w:t>
      </w:r>
      <w:proofErr w:type="gramEnd"/>
      <w:r w:rsidRPr="1A39C310">
        <w:rPr>
          <w:rFonts w:ascii="Arial" w:hAnsi="Arial" w:cs="Arial"/>
        </w:rPr>
        <w:t xml:space="preserve"> energy efficiency upgrades and introducing low-carbon heating to households experiencing fuel poverty in Oxfordshire, particularly those without gas central heating. The expectation is to upgrade a minimum of 310 properties.</w:t>
      </w:r>
    </w:p>
    <w:p w14:paraId="1863E58A" w14:textId="42D722DD" w:rsidR="01565768" w:rsidRDefault="0B21DE78" w:rsidP="0094374A">
      <w:pPr>
        <w:pStyle w:val="BodyText"/>
        <w:numPr>
          <w:ilvl w:val="1"/>
          <w:numId w:val="30"/>
        </w:numPr>
        <w:spacing w:before="19" w:line="259" w:lineRule="auto"/>
        <w:jc w:val="both"/>
        <w:rPr>
          <w:rFonts w:ascii="Arial" w:hAnsi="Arial" w:cs="Arial"/>
        </w:rPr>
      </w:pPr>
      <w:r w:rsidRPr="1784BE4C">
        <w:rPr>
          <w:rFonts w:ascii="Arial" w:hAnsi="Arial" w:cs="Arial"/>
        </w:rPr>
        <w:t xml:space="preserve">Heat Pump Ready: </w:t>
      </w:r>
      <w:r w:rsidR="01565768" w:rsidRPr="1784BE4C">
        <w:rPr>
          <w:rFonts w:ascii="Arial" w:hAnsi="Arial" w:cs="Arial"/>
        </w:rPr>
        <w:t xml:space="preserve">This initiative imposes a requirement to incorporate a minimum of 25% heat pumps in specified areas, namely Rose Hill in Oxford </w:t>
      </w:r>
      <w:r w:rsidR="01565768" w:rsidRPr="1784BE4C">
        <w:rPr>
          <w:rFonts w:ascii="Arial" w:hAnsi="Arial" w:cs="Arial"/>
        </w:rPr>
        <w:lastRenderedPageBreak/>
        <w:t>and North-West Bicester in Cherwell.</w:t>
      </w:r>
    </w:p>
    <w:p w14:paraId="3C66FEE4" w14:textId="1D536D0C" w:rsidR="01565768" w:rsidRDefault="01565768" w:rsidP="0094374A">
      <w:pPr>
        <w:pStyle w:val="BodyText"/>
        <w:numPr>
          <w:ilvl w:val="1"/>
          <w:numId w:val="30"/>
        </w:numPr>
        <w:spacing w:before="19" w:line="259" w:lineRule="auto"/>
        <w:jc w:val="both"/>
        <w:rPr>
          <w:rFonts w:ascii="Arial" w:hAnsi="Arial" w:cs="Arial"/>
        </w:rPr>
      </w:pPr>
      <w:r w:rsidRPr="1784BE4C">
        <w:rPr>
          <w:rFonts w:ascii="Arial" w:hAnsi="Arial" w:cs="Arial"/>
        </w:rPr>
        <w:t xml:space="preserve">In addition to these ongoing programs, </w:t>
      </w:r>
      <w:r w:rsidR="3F3E6739" w:rsidRPr="1784BE4C">
        <w:rPr>
          <w:rFonts w:ascii="Arial" w:hAnsi="Arial" w:cs="Arial"/>
        </w:rPr>
        <w:t xml:space="preserve">the Council is leading work through funding under the Government’s Pioneer Places </w:t>
      </w:r>
      <w:proofErr w:type="spellStart"/>
      <w:r w:rsidR="3F3E6739" w:rsidRPr="1784BE4C">
        <w:rPr>
          <w:rFonts w:ascii="Arial" w:hAnsi="Arial" w:cs="Arial"/>
        </w:rPr>
        <w:t>programme</w:t>
      </w:r>
      <w:proofErr w:type="spellEnd"/>
      <w:r w:rsidR="3F3E6739" w:rsidRPr="1784BE4C">
        <w:rPr>
          <w:rFonts w:ascii="Arial" w:hAnsi="Arial" w:cs="Arial"/>
        </w:rPr>
        <w:t xml:space="preserve"> to develop </w:t>
      </w:r>
      <w:r w:rsidRPr="1784BE4C">
        <w:rPr>
          <w:rFonts w:ascii="Arial" w:hAnsi="Arial" w:cs="Arial"/>
        </w:rPr>
        <w:t xml:space="preserve">innovative and cost-effective solutions to facilitate the deployment of </w:t>
      </w:r>
      <w:proofErr w:type="spellStart"/>
      <w:r w:rsidRPr="1784BE4C">
        <w:rPr>
          <w:rFonts w:ascii="Arial" w:hAnsi="Arial" w:cs="Arial"/>
        </w:rPr>
        <w:t>decarbonised</w:t>
      </w:r>
      <w:proofErr w:type="spellEnd"/>
      <w:r w:rsidRPr="1784BE4C">
        <w:rPr>
          <w:rFonts w:ascii="Arial" w:hAnsi="Arial" w:cs="Arial"/>
        </w:rPr>
        <w:t xml:space="preserve"> buildings</w:t>
      </w:r>
      <w:r w:rsidR="2B489D22" w:rsidRPr="1784BE4C">
        <w:rPr>
          <w:rFonts w:ascii="Arial" w:hAnsi="Arial" w:cs="Arial"/>
        </w:rPr>
        <w:t xml:space="preserve">. </w:t>
      </w:r>
      <w:r w:rsidR="4EB39084" w:rsidRPr="1784BE4C">
        <w:rPr>
          <w:rFonts w:ascii="Arial" w:hAnsi="Arial" w:cs="Arial"/>
        </w:rPr>
        <w:t xml:space="preserve">This work, involving partners such as the Low Carbon Hub includes </w:t>
      </w:r>
      <w:r w:rsidR="010F7B10" w:rsidRPr="1784BE4C">
        <w:rPr>
          <w:rFonts w:ascii="Arial" w:hAnsi="Arial" w:cs="Arial"/>
        </w:rPr>
        <w:t xml:space="preserve">testing the concept of a </w:t>
      </w:r>
      <w:r w:rsidRPr="1784BE4C">
        <w:rPr>
          <w:rFonts w:ascii="Arial" w:hAnsi="Arial" w:cs="Arial"/>
        </w:rPr>
        <w:t>Future Fit One Stop Shop</w:t>
      </w:r>
      <w:r w:rsidR="6A71B475" w:rsidRPr="1784BE4C">
        <w:rPr>
          <w:rFonts w:ascii="Arial" w:hAnsi="Arial" w:cs="Arial"/>
        </w:rPr>
        <w:t xml:space="preserve"> </w:t>
      </w:r>
      <w:r w:rsidR="528EF833" w:rsidRPr="1784BE4C">
        <w:rPr>
          <w:rFonts w:ascii="Arial" w:hAnsi="Arial" w:cs="Arial"/>
        </w:rPr>
        <w:t>(FOSS</w:t>
      </w:r>
      <w:r w:rsidR="004741C7" w:rsidRPr="1784BE4C">
        <w:rPr>
          <w:rFonts w:ascii="Arial" w:hAnsi="Arial" w:cs="Arial"/>
        </w:rPr>
        <w:t>) –</w:t>
      </w:r>
      <w:r w:rsidR="6A71B475" w:rsidRPr="1784BE4C">
        <w:rPr>
          <w:rFonts w:ascii="Arial" w:hAnsi="Arial" w:cs="Arial"/>
        </w:rPr>
        <w:t xml:space="preserve"> </w:t>
      </w:r>
      <w:r w:rsidR="20653572" w:rsidRPr="1784BE4C">
        <w:rPr>
          <w:rFonts w:ascii="Arial" w:hAnsi="Arial" w:cs="Arial"/>
        </w:rPr>
        <w:t>to provide</w:t>
      </w:r>
      <w:r w:rsidRPr="1784BE4C">
        <w:rPr>
          <w:rFonts w:ascii="Arial" w:hAnsi="Arial" w:cs="Arial"/>
        </w:rPr>
        <w:t xml:space="preserve"> comprehensive solutions to enhance the efficiency of building retrofitting processes.</w:t>
      </w:r>
    </w:p>
    <w:p w14:paraId="6245D9D2" w14:textId="52B04674" w:rsidR="1784BE4C" w:rsidRDefault="1784BE4C" w:rsidP="1784BE4C">
      <w:pPr>
        <w:jc w:val="both"/>
        <w:rPr>
          <w:rFonts w:cs="Arial"/>
          <w:i/>
          <w:iCs/>
          <w:color w:val="auto"/>
        </w:rPr>
      </w:pPr>
    </w:p>
    <w:p w14:paraId="7C5B2427" w14:textId="193FE658" w:rsidR="00651BFB" w:rsidRPr="00C47A6F" w:rsidRDefault="0029BB39" w:rsidP="1784BE4C">
      <w:pPr>
        <w:ind w:firstLine="426"/>
        <w:jc w:val="both"/>
        <w:rPr>
          <w:rFonts w:cs="Arial"/>
          <w:i/>
          <w:iCs/>
          <w:color w:val="000000" w:themeColor="text1"/>
        </w:rPr>
      </w:pPr>
      <w:r w:rsidRPr="1784BE4C">
        <w:rPr>
          <w:rFonts w:cs="Arial"/>
          <w:i/>
          <w:iCs/>
          <w:color w:val="auto"/>
        </w:rPr>
        <w:t>Scale</w:t>
      </w:r>
      <w:r w:rsidRPr="1784BE4C">
        <w:rPr>
          <w:rFonts w:cs="Arial"/>
          <w:i/>
          <w:iCs/>
          <w:color w:val="auto"/>
          <w:spacing w:val="-2"/>
        </w:rPr>
        <w:t xml:space="preserve"> </w:t>
      </w:r>
      <w:r w:rsidRPr="1784BE4C">
        <w:rPr>
          <w:rFonts w:cs="Arial"/>
          <w:i/>
          <w:iCs/>
          <w:color w:val="auto"/>
        </w:rPr>
        <w:t>up</w:t>
      </w:r>
      <w:r w:rsidRPr="1784BE4C">
        <w:rPr>
          <w:rFonts w:cs="Arial"/>
          <w:i/>
          <w:iCs/>
          <w:color w:val="auto"/>
          <w:spacing w:val="-2"/>
        </w:rPr>
        <w:t xml:space="preserve"> </w:t>
      </w:r>
      <w:r w:rsidRPr="1784BE4C">
        <w:rPr>
          <w:rFonts w:cs="Arial"/>
          <w:i/>
          <w:iCs/>
          <w:color w:val="auto"/>
        </w:rPr>
        <w:t>programmes</w:t>
      </w:r>
      <w:r w:rsidRPr="1784BE4C">
        <w:rPr>
          <w:rFonts w:cs="Arial"/>
          <w:i/>
          <w:iCs/>
          <w:color w:val="auto"/>
          <w:spacing w:val="-2"/>
        </w:rPr>
        <w:t xml:space="preserve"> </w:t>
      </w:r>
      <w:r w:rsidRPr="1784BE4C">
        <w:rPr>
          <w:rFonts w:cs="Arial"/>
          <w:i/>
          <w:iCs/>
          <w:color w:val="auto"/>
        </w:rPr>
        <w:t>to</w:t>
      </w:r>
      <w:r w:rsidRPr="1784BE4C">
        <w:rPr>
          <w:rFonts w:cs="Arial"/>
          <w:i/>
          <w:iCs/>
          <w:color w:val="auto"/>
          <w:spacing w:val="-2"/>
        </w:rPr>
        <w:t xml:space="preserve"> </w:t>
      </w:r>
      <w:r w:rsidRPr="1784BE4C">
        <w:rPr>
          <w:rFonts w:cs="Arial"/>
          <w:i/>
          <w:iCs/>
          <w:color w:val="auto"/>
        </w:rPr>
        <w:t>address</w:t>
      </w:r>
      <w:r w:rsidRPr="1784BE4C">
        <w:rPr>
          <w:rFonts w:cs="Arial"/>
          <w:i/>
          <w:iCs/>
          <w:color w:val="auto"/>
          <w:spacing w:val="-2"/>
        </w:rPr>
        <w:t xml:space="preserve"> </w:t>
      </w:r>
      <w:r w:rsidRPr="1784BE4C">
        <w:rPr>
          <w:rFonts w:cs="Arial"/>
          <w:i/>
          <w:iCs/>
          <w:color w:val="auto"/>
        </w:rPr>
        <w:t>the</w:t>
      </w:r>
      <w:r w:rsidRPr="1784BE4C">
        <w:rPr>
          <w:rFonts w:cs="Arial"/>
          <w:i/>
          <w:iCs/>
          <w:color w:val="auto"/>
          <w:spacing w:val="-2"/>
        </w:rPr>
        <w:t xml:space="preserve"> </w:t>
      </w:r>
      <w:r w:rsidRPr="1784BE4C">
        <w:rPr>
          <w:rFonts w:cs="Arial"/>
          <w:i/>
          <w:iCs/>
          <w:color w:val="auto"/>
        </w:rPr>
        <w:t>retrofit</w:t>
      </w:r>
      <w:r w:rsidRPr="1784BE4C">
        <w:rPr>
          <w:rFonts w:cs="Arial"/>
          <w:i/>
          <w:iCs/>
          <w:color w:val="auto"/>
          <w:spacing w:val="-2"/>
        </w:rPr>
        <w:t xml:space="preserve"> </w:t>
      </w:r>
      <w:r w:rsidRPr="1784BE4C">
        <w:rPr>
          <w:rFonts w:cs="Arial"/>
          <w:i/>
          <w:iCs/>
          <w:color w:val="auto"/>
        </w:rPr>
        <w:t>skills</w:t>
      </w:r>
      <w:r w:rsidRPr="1784BE4C">
        <w:rPr>
          <w:rFonts w:cs="Arial"/>
          <w:i/>
          <w:iCs/>
          <w:color w:val="auto"/>
          <w:spacing w:val="-2"/>
        </w:rPr>
        <w:t xml:space="preserve"> </w:t>
      </w:r>
      <w:r w:rsidRPr="1784BE4C">
        <w:rPr>
          <w:rFonts w:cs="Arial"/>
          <w:i/>
          <w:iCs/>
          <w:color w:val="auto"/>
        </w:rPr>
        <w:t>gap:</w:t>
      </w:r>
    </w:p>
    <w:p w14:paraId="43453029" w14:textId="05F41A0F" w:rsidR="00AA7642" w:rsidRPr="00AA7642" w:rsidRDefault="065AC5D1" w:rsidP="00842096">
      <w:pPr>
        <w:pStyle w:val="ListParagraph"/>
        <w:numPr>
          <w:ilvl w:val="0"/>
          <w:numId w:val="0"/>
        </w:numPr>
        <w:ind w:left="426"/>
        <w:jc w:val="both"/>
        <w:rPr>
          <w:rFonts w:cs="Arial"/>
          <w:color w:val="auto"/>
        </w:rPr>
      </w:pPr>
      <w:r w:rsidRPr="1784BE4C">
        <w:rPr>
          <w:rFonts w:cs="Arial"/>
          <w:color w:val="auto"/>
        </w:rPr>
        <w:t xml:space="preserve">The initiative involves hosting stakeholder workshops to address skills gaps and explore funding opportunities through the FOSS. Additionally, there is a significant investment of £4 million in capital funding, drawn from the government’s Capital Growth Fund and </w:t>
      </w:r>
      <w:proofErr w:type="spellStart"/>
      <w:r w:rsidRPr="1784BE4C">
        <w:rPr>
          <w:rFonts w:cs="Arial"/>
          <w:color w:val="auto"/>
        </w:rPr>
        <w:t>OxLEP</w:t>
      </w:r>
      <w:proofErr w:type="spellEnd"/>
      <w:r w:rsidRPr="1784BE4C">
        <w:rPr>
          <w:rFonts w:cs="Arial"/>
          <w:color w:val="auto"/>
        </w:rPr>
        <w:t>, to establish a new training and education cent</w:t>
      </w:r>
      <w:r w:rsidR="4B699E46" w:rsidRPr="1784BE4C">
        <w:rPr>
          <w:rFonts w:cs="Arial"/>
          <w:color w:val="auto"/>
        </w:rPr>
        <w:t>r</w:t>
      </w:r>
      <w:r w:rsidRPr="1784BE4C">
        <w:rPr>
          <w:rFonts w:cs="Arial"/>
          <w:color w:val="auto"/>
        </w:rPr>
        <w:t>e named Retrofit Academy. This cent</w:t>
      </w:r>
      <w:r w:rsidR="2ACE0C11" w:rsidRPr="1784BE4C">
        <w:rPr>
          <w:rFonts w:cs="Arial"/>
          <w:color w:val="auto"/>
        </w:rPr>
        <w:t>r</w:t>
      </w:r>
      <w:r w:rsidRPr="1784BE4C">
        <w:rPr>
          <w:rFonts w:cs="Arial"/>
          <w:color w:val="auto"/>
        </w:rPr>
        <w:t>e will focus on the sustainable construction sector and operate across three sites. Over the next five years, it aims to provide training for 400 apprenticeships and cater to 240 full-time students and 300 part-time students, contributing to the development of a skilled workforce in the field.</w:t>
      </w:r>
    </w:p>
    <w:p w14:paraId="2FAC3031" w14:textId="76F9231A" w:rsidR="1784BE4C" w:rsidRDefault="1784BE4C" w:rsidP="1784BE4C">
      <w:pPr>
        <w:jc w:val="both"/>
        <w:rPr>
          <w:rFonts w:cs="Arial"/>
          <w:i/>
          <w:iCs/>
          <w:color w:val="auto"/>
        </w:rPr>
      </w:pPr>
    </w:p>
    <w:p w14:paraId="43D49051" w14:textId="40C5B5B6" w:rsidR="00651BFB" w:rsidRPr="00C47A6F" w:rsidRDefault="58250D6B" w:rsidP="1784BE4C">
      <w:pPr>
        <w:ind w:firstLine="426"/>
        <w:jc w:val="both"/>
        <w:rPr>
          <w:rFonts w:cs="Arial"/>
          <w:color w:val="000000" w:themeColor="text1"/>
        </w:rPr>
      </w:pPr>
      <w:r w:rsidRPr="7E6FCE84">
        <w:rPr>
          <w:rFonts w:cs="Arial"/>
          <w:i/>
          <w:iCs/>
          <w:color w:val="auto"/>
        </w:rPr>
        <w:t>Accelerate</w:t>
      </w:r>
      <w:r w:rsidRPr="7E6FCE84">
        <w:rPr>
          <w:rFonts w:cs="Arial"/>
          <w:i/>
          <w:iCs/>
          <w:color w:val="auto"/>
          <w:spacing w:val="-3"/>
        </w:rPr>
        <w:t xml:space="preserve"> </w:t>
      </w:r>
      <w:r w:rsidRPr="7E6FCE84">
        <w:rPr>
          <w:rFonts w:cs="Arial"/>
          <w:i/>
          <w:iCs/>
          <w:color w:val="auto"/>
        </w:rPr>
        <w:t>the</w:t>
      </w:r>
      <w:r w:rsidRPr="7E6FCE84">
        <w:rPr>
          <w:rFonts w:cs="Arial"/>
          <w:i/>
          <w:iCs/>
          <w:color w:val="auto"/>
          <w:spacing w:val="-3"/>
        </w:rPr>
        <w:t xml:space="preserve"> </w:t>
      </w:r>
      <w:r w:rsidRPr="7E6FCE84">
        <w:rPr>
          <w:rFonts w:cs="Arial"/>
          <w:i/>
          <w:iCs/>
          <w:color w:val="auto"/>
        </w:rPr>
        <w:t>roll</w:t>
      </w:r>
      <w:r w:rsidRPr="7E6FCE84">
        <w:rPr>
          <w:rFonts w:cs="Arial"/>
          <w:i/>
          <w:iCs/>
          <w:color w:val="auto"/>
          <w:spacing w:val="-5"/>
        </w:rPr>
        <w:t xml:space="preserve"> </w:t>
      </w:r>
      <w:r w:rsidRPr="7E6FCE84">
        <w:rPr>
          <w:rFonts w:cs="Arial"/>
          <w:i/>
          <w:iCs/>
          <w:color w:val="auto"/>
        </w:rPr>
        <w:t>out of</w:t>
      </w:r>
      <w:r w:rsidRPr="7E6FCE84">
        <w:rPr>
          <w:rFonts w:cs="Arial"/>
          <w:i/>
          <w:iCs/>
          <w:color w:val="auto"/>
          <w:spacing w:val="-2"/>
        </w:rPr>
        <w:t xml:space="preserve"> </w:t>
      </w:r>
      <w:r w:rsidRPr="7E6FCE84">
        <w:rPr>
          <w:rFonts w:cs="Arial"/>
          <w:i/>
          <w:iCs/>
          <w:color w:val="auto"/>
        </w:rPr>
        <w:t>publicly</w:t>
      </w:r>
      <w:r w:rsidRPr="7E6FCE84">
        <w:rPr>
          <w:rFonts w:cs="Arial"/>
          <w:i/>
          <w:iCs/>
          <w:color w:val="auto"/>
          <w:spacing w:val="-4"/>
        </w:rPr>
        <w:t xml:space="preserve"> </w:t>
      </w:r>
      <w:r w:rsidRPr="7E6FCE84">
        <w:rPr>
          <w:rFonts w:cs="Arial"/>
          <w:i/>
          <w:iCs/>
          <w:color w:val="auto"/>
        </w:rPr>
        <w:t>accessible</w:t>
      </w:r>
      <w:r w:rsidRPr="7E6FCE84">
        <w:rPr>
          <w:rFonts w:cs="Arial"/>
          <w:i/>
          <w:iCs/>
          <w:color w:val="auto"/>
          <w:spacing w:val="-1"/>
        </w:rPr>
        <w:t xml:space="preserve"> </w:t>
      </w:r>
      <w:r w:rsidR="51DB7E29" w:rsidRPr="7E6FCE84">
        <w:rPr>
          <w:rFonts w:cs="Arial"/>
          <w:i/>
          <w:iCs/>
          <w:color w:val="auto"/>
        </w:rPr>
        <w:t>EV (electric vehicles)</w:t>
      </w:r>
      <w:r w:rsidRPr="7E6FCE84">
        <w:rPr>
          <w:rFonts w:cs="Arial"/>
          <w:i/>
          <w:iCs/>
          <w:color w:val="auto"/>
          <w:spacing w:val="-3"/>
        </w:rPr>
        <w:t xml:space="preserve"> </w:t>
      </w:r>
      <w:r w:rsidRPr="7E6FCE84">
        <w:rPr>
          <w:rFonts w:cs="Arial"/>
          <w:i/>
          <w:iCs/>
          <w:color w:val="auto"/>
        </w:rPr>
        <w:t>charge</w:t>
      </w:r>
      <w:r w:rsidRPr="7E6FCE84">
        <w:rPr>
          <w:rFonts w:cs="Arial"/>
          <w:i/>
          <w:iCs/>
          <w:color w:val="auto"/>
          <w:spacing w:val="-3"/>
        </w:rPr>
        <w:t xml:space="preserve"> </w:t>
      </w:r>
      <w:r w:rsidRPr="7E6FCE84">
        <w:rPr>
          <w:rFonts w:cs="Arial"/>
          <w:i/>
          <w:iCs/>
          <w:color w:val="auto"/>
        </w:rPr>
        <w:t>points:</w:t>
      </w:r>
    </w:p>
    <w:p w14:paraId="5FD89B66" w14:textId="3EF80F0D" w:rsidR="00651BFB" w:rsidRPr="00C47A6F" w:rsidRDefault="7D763F0D" w:rsidP="1784BE4C">
      <w:pPr>
        <w:pStyle w:val="ListParagraph"/>
        <w:numPr>
          <w:ilvl w:val="0"/>
          <w:numId w:val="1"/>
        </w:numPr>
        <w:jc w:val="both"/>
        <w:rPr>
          <w:rFonts w:cs="Arial"/>
          <w:color w:val="000000" w:themeColor="text1"/>
        </w:rPr>
      </w:pPr>
      <w:r w:rsidRPr="7E6FCE84">
        <w:rPr>
          <w:rFonts w:cs="Arial"/>
          <w:color w:val="auto"/>
        </w:rPr>
        <w:t>In Oxfordshire, t</w:t>
      </w:r>
      <w:r w:rsidR="068661BA" w:rsidRPr="7E6FCE84">
        <w:rPr>
          <w:rFonts w:cs="Arial"/>
          <w:color w:val="auto"/>
        </w:rPr>
        <w:t>here is already an established j</w:t>
      </w:r>
      <w:r w:rsidRPr="7E6FCE84">
        <w:rPr>
          <w:rFonts w:cs="Arial"/>
          <w:color w:val="auto"/>
        </w:rPr>
        <w:t>oint strategy, the Oxfordshire Electric Vehicle Infrastructure</w:t>
      </w:r>
      <w:r w:rsidR="650367FF" w:rsidRPr="7E6FCE84">
        <w:rPr>
          <w:rFonts w:cs="Arial"/>
          <w:color w:val="auto"/>
        </w:rPr>
        <w:t xml:space="preserve"> (EVI)</w:t>
      </w:r>
      <w:r w:rsidRPr="7E6FCE84">
        <w:rPr>
          <w:rFonts w:cs="Arial"/>
          <w:color w:val="auto"/>
        </w:rPr>
        <w:t xml:space="preserve"> Strategy, and a collaborative Cross-Authority stakeholder working group known as the Oxfordshire EV Infrastructure Steering Group.</w:t>
      </w:r>
      <w:r w:rsidR="0B46F9E7" w:rsidRPr="7E6FCE84">
        <w:rPr>
          <w:rFonts w:cs="Arial"/>
          <w:color w:val="auto"/>
        </w:rPr>
        <w:t xml:space="preserve"> Oxford City Council has also adopted a city level strategy and implementation plan for EV infrastructure deployment. Current work at the countywide level, linked </w:t>
      </w:r>
      <w:r w:rsidR="3B94C04B" w:rsidRPr="7E6FCE84">
        <w:rPr>
          <w:rFonts w:cs="Arial"/>
          <w:color w:val="auto"/>
        </w:rPr>
        <w:t>to the EAG</w:t>
      </w:r>
      <w:r w:rsidR="7860B260" w:rsidRPr="7E6FCE84">
        <w:rPr>
          <w:rFonts w:cs="Arial"/>
          <w:color w:val="auto"/>
        </w:rPr>
        <w:t xml:space="preserve"> </w:t>
      </w:r>
      <w:r w:rsidR="2F30563F" w:rsidRPr="7E6FCE84">
        <w:rPr>
          <w:rFonts w:cs="Arial"/>
          <w:color w:val="auto"/>
        </w:rPr>
        <w:t>work programme</w:t>
      </w:r>
      <w:r w:rsidR="6CC10734" w:rsidRPr="7E6FCE84">
        <w:rPr>
          <w:rFonts w:cs="Arial"/>
          <w:color w:val="auto"/>
        </w:rPr>
        <w:t xml:space="preserve"> has included </w:t>
      </w:r>
      <w:r w:rsidR="5D004D99" w:rsidRPr="7E6FCE84">
        <w:rPr>
          <w:rFonts w:cs="Arial"/>
          <w:color w:val="auto"/>
        </w:rPr>
        <w:t xml:space="preserve">design and </w:t>
      </w:r>
      <w:r w:rsidR="6CC10734" w:rsidRPr="7E6FCE84">
        <w:rPr>
          <w:rFonts w:cs="Arial"/>
          <w:color w:val="auto"/>
        </w:rPr>
        <w:t>preparation for the L</w:t>
      </w:r>
      <w:r w:rsidR="00817C8B">
        <w:rPr>
          <w:rFonts w:cs="Arial"/>
          <w:color w:val="auto"/>
        </w:rPr>
        <w:t xml:space="preserve">ocal </w:t>
      </w:r>
      <w:r w:rsidR="6CC10734" w:rsidRPr="7E6FCE84">
        <w:rPr>
          <w:rFonts w:cs="Arial"/>
          <w:color w:val="auto"/>
        </w:rPr>
        <w:t>E</w:t>
      </w:r>
      <w:r w:rsidR="00817C8B">
        <w:rPr>
          <w:rFonts w:cs="Arial"/>
          <w:color w:val="auto"/>
        </w:rPr>
        <w:t xml:space="preserve">lectric </w:t>
      </w:r>
      <w:r w:rsidR="6CC10734" w:rsidRPr="7E6FCE84">
        <w:rPr>
          <w:rFonts w:cs="Arial"/>
          <w:color w:val="auto"/>
        </w:rPr>
        <w:t>V</w:t>
      </w:r>
      <w:r w:rsidR="00817C8B">
        <w:rPr>
          <w:rFonts w:cs="Arial"/>
          <w:color w:val="auto"/>
        </w:rPr>
        <w:t xml:space="preserve">ehicle </w:t>
      </w:r>
      <w:r w:rsidR="6CC10734" w:rsidRPr="7E6FCE84">
        <w:rPr>
          <w:rFonts w:cs="Arial"/>
          <w:color w:val="auto"/>
        </w:rPr>
        <w:t>I</w:t>
      </w:r>
      <w:r w:rsidR="00817C8B">
        <w:rPr>
          <w:rFonts w:cs="Arial"/>
          <w:color w:val="auto"/>
        </w:rPr>
        <w:t>nfrastruc</w:t>
      </w:r>
      <w:r w:rsidR="00AC5995">
        <w:rPr>
          <w:rFonts w:cs="Arial"/>
          <w:color w:val="auto"/>
        </w:rPr>
        <w:t>tur</w:t>
      </w:r>
      <w:r w:rsidR="00817C8B">
        <w:rPr>
          <w:rFonts w:cs="Arial"/>
          <w:color w:val="auto"/>
        </w:rPr>
        <w:t>e (LEVI)</w:t>
      </w:r>
      <w:r w:rsidR="6CC10734" w:rsidRPr="7E6FCE84">
        <w:rPr>
          <w:rFonts w:cs="Arial"/>
          <w:color w:val="auto"/>
        </w:rPr>
        <w:t xml:space="preserve"> funded</w:t>
      </w:r>
      <w:r w:rsidR="21773DCA" w:rsidRPr="7E6FCE84">
        <w:rPr>
          <w:rFonts w:cs="Arial"/>
          <w:color w:val="auto"/>
        </w:rPr>
        <w:t xml:space="preserve"> EVI deployment in Oxford</w:t>
      </w:r>
      <w:r w:rsidR="0938C26E" w:rsidRPr="7E6FCE84">
        <w:rPr>
          <w:rFonts w:cs="Arial"/>
          <w:color w:val="auto"/>
        </w:rPr>
        <w:t>. Li</w:t>
      </w:r>
      <w:r w:rsidR="21773DCA" w:rsidRPr="7E6FCE84">
        <w:rPr>
          <w:rFonts w:cs="Arial"/>
          <w:color w:val="auto"/>
        </w:rPr>
        <w:t>nked to that,</w:t>
      </w:r>
      <w:r w:rsidR="4F927D76" w:rsidRPr="7E6FCE84">
        <w:rPr>
          <w:rFonts w:cs="Arial"/>
          <w:color w:val="auto"/>
        </w:rPr>
        <w:t xml:space="preserve"> there has been</w:t>
      </w:r>
      <w:r w:rsidR="21773DCA" w:rsidRPr="7E6FCE84">
        <w:rPr>
          <w:rFonts w:cs="Arial"/>
          <w:color w:val="auto"/>
        </w:rPr>
        <w:t xml:space="preserve"> discussion with County over the transfer to them of G</w:t>
      </w:r>
      <w:r w:rsidR="00490F78">
        <w:rPr>
          <w:rFonts w:cs="Arial"/>
          <w:color w:val="auto"/>
        </w:rPr>
        <w:t xml:space="preserve">o </w:t>
      </w:r>
      <w:r w:rsidR="21773DCA" w:rsidRPr="7E6FCE84">
        <w:rPr>
          <w:rFonts w:cs="Arial"/>
          <w:color w:val="auto"/>
        </w:rPr>
        <w:t>U</w:t>
      </w:r>
      <w:r w:rsidR="00490F78">
        <w:rPr>
          <w:rFonts w:cs="Arial"/>
          <w:color w:val="auto"/>
        </w:rPr>
        <w:t xml:space="preserve">ltra </w:t>
      </w:r>
      <w:r w:rsidR="21773DCA" w:rsidRPr="7E6FCE84">
        <w:rPr>
          <w:rFonts w:cs="Arial"/>
          <w:color w:val="auto"/>
        </w:rPr>
        <w:t>L</w:t>
      </w:r>
      <w:r w:rsidR="00490F78">
        <w:rPr>
          <w:rFonts w:cs="Arial"/>
          <w:color w:val="auto"/>
        </w:rPr>
        <w:t xml:space="preserve">ocal </w:t>
      </w:r>
      <w:r w:rsidR="21773DCA" w:rsidRPr="7E6FCE84">
        <w:rPr>
          <w:rFonts w:cs="Arial"/>
          <w:color w:val="auto"/>
        </w:rPr>
        <w:t>O</w:t>
      </w:r>
      <w:r w:rsidR="00490F78">
        <w:rPr>
          <w:rFonts w:cs="Arial"/>
          <w:color w:val="auto"/>
        </w:rPr>
        <w:t xml:space="preserve">xford (GULO) </w:t>
      </w:r>
      <w:r w:rsidR="21773DCA" w:rsidRPr="7E6FCE84">
        <w:rPr>
          <w:rFonts w:cs="Arial"/>
          <w:color w:val="auto"/>
        </w:rPr>
        <w:t>funding and responsibilities for the deployment</w:t>
      </w:r>
      <w:r w:rsidR="43C7E4EF" w:rsidRPr="7E6FCE84">
        <w:rPr>
          <w:rFonts w:cs="Arial"/>
          <w:color w:val="auto"/>
        </w:rPr>
        <w:t xml:space="preserve"> </w:t>
      </w:r>
      <w:r w:rsidR="21773DCA" w:rsidRPr="7E6FCE84">
        <w:rPr>
          <w:rFonts w:cs="Arial"/>
          <w:color w:val="auto"/>
        </w:rPr>
        <w:t xml:space="preserve">of </w:t>
      </w:r>
      <w:proofErr w:type="spellStart"/>
      <w:r w:rsidR="21773DCA" w:rsidRPr="7E6FCE84">
        <w:rPr>
          <w:rFonts w:cs="Arial"/>
          <w:color w:val="auto"/>
        </w:rPr>
        <w:t>on</w:t>
      </w:r>
      <w:r w:rsidR="2A35C03E" w:rsidRPr="7E6FCE84">
        <w:rPr>
          <w:rFonts w:cs="Arial"/>
          <w:color w:val="auto"/>
        </w:rPr>
        <w:t>street</w:t>
      </w:r>
      <w:proofErr w:type="spellEnd"/>
      <w:r w:rsidR="2A35C03E" w:rsidRPr="7E6FCE84">
        <w:rPr>
          <w:rFonts w:cs="Arial"/>
          <w:color w:val="auto"/>
        </w:rPr>
        <w:t xml:space="preserve"> EVI.</w:t>
      </w:r>
      <w:r w:rsidR="3000C9EA" w:rsidRPr="7E6FCE84">
        <w:rPr>
          <w:rFonts w:cs="Arial"/>
          <w:color w:val="auto"/>
        </w:rPr>
        <w:t xml:space="preserve"> </w:t>
      </w:r>
      <w:r w:rsidR="24831084" w:rsidRPr="7E6FCE84">
        <w:rPr>
          <w:rFonts w:cs="Arial"/>
          <w:color w:val="auto"/>
        </w:rPr>
        <w:t>In to</w:t>
      </w:r>
      <w:r w:rsidR="00C76E85">
        <w:rPr>
          <w:rFonts w:cs="Arial"/>
          <w:color w:val="auto"/>
        </w:rPr>
        <w:t xml:space="preserve">tal LEVI and GULO should see an </w:t>
      </w:r>
      <w:r w:rsidR="24831084" w:rsidRPr="7E6FCE84">
        <w:rPr>
          <w:rFonts w:cs="Arial"/>
          <w:color w:val="auto"/>
        </w:rPr>
        <w:t>additional 300 EV charge</w:t>
      </w:r>
      <w:r w:rsidR="00485922">
        <w:rPr>
          <w:rFonts w:cs="Arial"/>
          <w:color w:val="auto"/>
        </w:rPr>
        <w:t xml:space="preserve"> </w:t>
      </w:r>
      <w:r w:rsidR="24831084" w:rsidRPr="7E6FCE84">
        <w:rPr>
          <w:rFonts w:cs="Arial"/>
          <w:color w:val="auto"/>
        </w:rPr>
        <w:t xml:space="preserve">points installed in the city. </w:t>
      </w:r>
      <w:r w:rsidR="638F3747" w:rsidRPr="7E6FCE84">
        <w:rPr>
          <w:rFonts w:cs="Arial"/>
          <w:color w:val="auto"/>
        </w:rPr>
        <w:t xml:space="preserve"> Additionally, plans have been agreed at countywide level for the deployment of 500 cable channels to </w:t>
      </w:r>
      <w:r w:rsidR="7DB53709" w:rsidRPr="7E6FCE84">
        <w:rPr>
          <w:rFonts w:cs="Arial"/>
          <w:color w:val="auto"/>
        </w:rPr>
        <w:t xml:space="preserve">enable </w:t>
      </w:r>
      <w:proofErr w:type="spellStart"/>
      <w:r w:rsidR="7DB53709" w:rsidRPr="7E6FCE84">
        <w:rPr>
          <w:rFonts w:cs="Arial"/>
          <w:color w:val="auto"/>
        </w:rPr>
        <w:t>onstreet</w:t>
      </w:r>
      <w:proofErr w:type="spellEnd"/>
      <w:r w:rsidR="7DB53709" w:rsidRPr="7E6FCE84">
        <w:rPr>
          <w:rFonts w:cs="Arial"/>
          <w:color w:val="auto"/>
        </w:rPr>
        <w:t xml:space="preserve"> home</w:t>
      </w:r>
      <w:r w:rsidR="00485922">
        <w:rPr>
          <w:rFonts w:cs="Arial"/>
          <w:color w:val="auto"/>
        </w:rPr>
        <w:t xml:space="preserve"> </w:t>
      </w:r>
      <w:r w:rsidR="7DB53709" w:rsidRPr="7E6FCE84">
        <w:rPr>
          <w:rFonts w:cs="Arial"/>
          <w:color w:val="auto"/>
        </w:rPr>
        <w:t xml:space="preserve">charging, using part of the LEVI funding, </w:t>
      </w:r>
      <w:r w:rsidR="163F7BB7" w:rsidRPr="7E6FCE84">
        <w:rPr>
          <w:rFonts w:cs="Arial"/>
          <w:color w:val="auto"/>
        </w:rPr>
        <w:t>it</w:t>
      </w:r>
      <w:r w:rsidR="7DB53709" w:rsidRPr="7E6FCE84">
        <w:rPr>
          <w:rFonts w:cs="Arial"/>
          <w:color w:val="auto"/>
        </w:rPr>
        <w:t xml:space="preserve"> is hoped the </w:t>
      </w:r>
      <w:r w:rsidR="7AC0ADEC" w:rsidRPr="7E6FCE84">
        <w:rPr>
          <w:rFonts w:cs="Arial"/>
          <w:color w:val="auto"/>
        </w:rPr>
        <w:t>ODS (Oxford Direct Services)</w:t>
      </w:r>
      <w:r w:rsidR="7DB53709" w:rsidRPr="7E6FCE84">
        <w:rPr>
          <w:rFonts w:cs="Arial"/>
          <w:color w:val="auto"/>
        </w:rPr>
        <w:t xml:space="preserve"> GUL-e solution will be selected for use.</w:t>
      </w:r>
    </w:p>
    <w:p w14:paraId="192EBE34" w14:textId="364A2FC8" w:rsidR="1784BE4C" w:rsidRDefault="1784BE4C" w:rsidP="1784BE4C">
      <w:pPr>
        <w:jc w:val="both"/>
        <w:rPr>
          <w:i/>
          <w:iCs/>
        </w:rPr>
      </w:pPr>
    </w:p>
    <w:p w14:paraId="0CD3A18C" w14:textId="77777777" w:rsidR="00CA1009" w:rsidRDefault="0029BB39" w:rsidP="00F713B0">
      <w:pPr>
        <w:jc w:val="both"/>
        <w:rPr>
          <w:i/>
          <w:iCs/>
          <w:color w:val="000000" w:themeColor="text1"/>
        </w:rPr>
      </w:pPr>
      <w:r w:rsidRPr="1784BE4C">
        <w:rPr>
          <w:i/>
          <w:iCs/>
        </w:rPr>
        <w:t xml:space="preserve">Explore opportunities to enhance carbon sequestration through land </w:t>
      </w:r>
      <w:r w:rsidR="59B5C900" w:rsidRPr="1784BE4C">
        <w:rPr>
          <w:i/>
          <w:iCs/>
        </w:rPr>
        <w:t>use change</w:t>
      </w:r>
      <w:r w:rsidRPr="1784BE4C">
        <w:rPr>
          <w:i/>
          <w:iCs/>
        </w:rPr>
        <w:t>, including</w:t>
      </w:r>
      <w:r w:rsidRPr="1784BE4C">
        <w:rPr>
          <w:i/>
          <w:iCs/>
          <w:spacing w:val="-3"/>
        </w:rPr>
        <w:t xml:space="preserve"> </w:t>
      </w:r>
      <w:r w:rsidRPr="1784BE4C">
        <w:rPr>
          <w:i/>
          <w:iCs/>
        </w:rPr>
        <w:t>targeted</w:t>
      </w:r>
      <w:r w:rsidRPr="1784BE4C">
        <w:rPr>
          <w:i/>
          <w:iCs/>
          <w:spacing w:val="-2"/>
        </w:rPr>
        <w:t xml:space="preserve"> </w:t>
      </w:r>
      <w:r w:rsidRPr="1784BE4C">
        <w:rPr>
          <w:i/>
          <w:iCs/>
        </w:rPr>
        <w:t>habitat restoration</w:t>
      </w:r>
      <w:r w:rsidRPr="1784BE4C">
        <w:rPr>
          <w:i/>
          <w:iCs/>
          <w:spacing w:val="-2"/>
        </w:rPr>
        <w:t xml:space="preserve"> </w:t>
      </w:r>
      <w:r w:rsidRPr="1784BE4C">
        <w:rPr>
          <w:i/>
          <w:iCs/>
        </w:rPr>
        <w:t>and</w:t>
      </w:r>
      <w:r w:rsidRPr="1784BE4C">
        <w:rPr>
          <w:i/>
          <w:iCs/>
          <w:spacing w:val="-3"/>
        </w:rPr>
        <w:t xml:space="preserve"> </w:t>
      </w:r>
      <w:r w:rsidRPr="1784BE4C">
        <w:rPr>
          <w:i/>
          <w:iCs/>
        </w:rPr>
        <w:t>creation:</w:t>
      </w:r>
    </w:p>
    <w:p w14:paraId="69599A52" w14:textId="2DE93B99" w:rsidR="00651BFB" w:rsidRPr="00F713B0" w:rsidRDefault="0029BB39" w:rsidP="00F713B0">
      <w:pPr>
        <w:pStyle w:val="ListParagraph"/>
        <w:numPr>
          <w:ilvl w:val="0"/>
          <w:numId w:val="20"/>
        </w:numPr>
        <w:ind w:left="426" w:firstLine="0"/>
        <w:jc w:val="both"/>
        <w:rPr>
          <w:i/>
          <w:iCs/>
          <w:color w:val="000000" w:themeColor="text1"/>
        </w:rPr>
      </w:pPr>
      <w:r>
        <w:t xml:space="preserve">Oxfordshire Local Nature </w:t>
      </w:r>
      <w:r w:rsidR="3802EEE1" w:rsidRPr="00F713B0">
        <w:rPr>
          <w:spacing w:val="-2"/>
        </w:rPr>
        <w:t xml:space="preserve">is </w:t>
      </w:r>
      <w:r>
        <w:t>lead</w:t>
      </w:r>
      <w:r w:rsidR="123BDB26">
        <w:t>ing</w:t>
      </w:r>
      <w:r w:rsidRPr="00F713B0">
        <w:rPr>
          <w:spacing w:val="-1"/>
        </w:rPr>
        <w:t xml:space="preserve"> </w:t>
      </w:r>
      <w:r>
        <w:t>on</w:t>
      </w:r>
      <w:r w:rsidRPr="00F713B0">
        <w:rPr>
          <w:spacing w:val="-3"/>
        </w:rPr>
        <w:t xml:space="preserve"> </w:t>
      </w:r>
      <w:r>
        <w:t>the</w:t>
      </w:r>
      <w:r w:rsidRPr="00F713B0">
        <w:rPr>
          <w:spacing w:val="-1"/>
        </w:rPr>
        <w:t xml:space="preserve"> </w:t>
      </w:r>
      <w:r>
        <w:t>delivery</w:t>
      </w:r>
      <w:r w:rsidRPr="00F713B0">
        <w:rPr>
          <w:spacing w:val="-1"/>
        </w:rPr>
        <w:t xml:space="preserve"> </w:t>
      </w:r>
      <w:r>
        <w:t>of this</w:t>
      </w:r>
      <w:r w:rsidRPr="00F713B0">
        <w:rPr>
          <w:spacing w:val="-1"/>
        </w:rPr>
        <w:t xml:space="preserve"> </w:t>
      </w:r>
      <w:r>
        <w:t>work stream. The</w:t>
      </w:r>
      <w:r w:rsidRPr="00F713B0">
        <w:rPr>
          <w:spacing w:val="-2"/>
        </w:rPr>
        <w:t xml:space="preserve"> </w:t>
      </w:r>
      <w:r>
        <w:tab/>
        <w:t>progress</w:t>
      </w:r>
      <w:r w:rsidRPr="00F713B0">
        <w:rPr>
          <w:spacing w:val="-3"/>
        </w:rPr>
        <w:t xml:space="preserve"> </w:t>
      </w:r>
      <w:r>
        <w:t>to</w:t>
      </w:r>
      <w:r w:rsidRPr="00F713B0">
        <w:rPr>
          <w:spacing w:val="-2"/>
        </w:rPr>
        <w:t xml:space="preserve"> </w:t>
      </w:r>
      <w:r>
        <w:t>date</w:t>
      </w:r>
      <w:r w:rsidRPr="00F713B0">
        <w:rPr>
          <w:spacing w:val="-1"/>
        </w:rPr>
        <w:t xml:space="preserve"> </w:t>
      </w:r>
      <w:r>
        <w:t>includes:</w:t>
      </w:r>
    </w:p>
    <w:p w14:paraId="57E4EF3A" w14:textId="1D897C5E" w:rsidR="00C47A6F" w:rsidRPr="00C47A6F" w:rsidRDefault="2E63AE6E" w:rsidP="1784BE4C">
      <w:pPr>
        <w:pStyle w:val="ListParagraph"/>
        <w:numPr>
          <w:ilvl w:val="0"/>
          <w:numId w:val="3"/>
        </w:numPr>
        <w:jc w:val="both"/>
        <w:rPr>
          <w:rFonts w:cs="Arial"/>
          <w:color w:val="000000" w:themeColor="text1"/>
        </w:rPr>
      </w:pPr>
      <w:r w:rsidRPr="1784BE4C">
        <w:rPr>
          <w:rFonts w:cs="Arial"/>
          <w:i/>
          <w:iCs/>
          <w:color w:val="auto"/>
        </w:rPr>
        <w:t>Engagement with Businesses:</w:t>
      </w:r>
      <w:r w:rsidRPr="1784BE4C">
        <w:rPr>
          <w:rFonts w:cs="Arial"/>
          <w:color w:val="auto"/>
        </w:rPr>
        <w:t xml:space="preserve"> Ongoing discussions with businesses positioned to invest in land-based carbon sequestration. Many businesses express interest in diversifying risk across various carbon offsetting projects in Oxfordshire, encompassing nature-based initiatives, solar projects, and retrofit programs.</w:t>
      </w:r>
    </w:p>
    <w:p w14:paraId="5B3AC084" w14:textId="591671CE" w:rsidR="00C47A6F" w:rsidRPr="00C47A6F" w:rsidRDefault="2E63AE6E" w:rsidP="1784BE4C">
      <w:pPr>
        <w:pStyle w:val="ListParagraph"/>
        <w:numPr>
          <w:ilvl w:val="0"/>
          <w:numId w:val="3"/>
        </w:numPr>
        <w:jc w:val="both"/>
        <w:rPr>
          <w:color w:val="000000" w:themeColor="text1"/>
        </w:rPr>
      </w:pPr>
      <w:r w:rsidRPr="1784BE4C">
        <w:rPr>
          <w:rFonts w:cs="Arial"/>
          <w:i/>
          <w:iCs/>
          <w:color w:val="auto"/>
        </w:rPr>
        <w:t>Draft Nature Finance Strategy</w:t>
      </w:r>
      <w:r w:rsidRPr="1784BE4C">
        <w:rPr>
          <w:rFonts w:cs="Arial"/>
          <w:color w:val="auto"/>
        </w:rPr>
        <w:t xml:space="preserve">: The Oxfordshire Local Nature Partnership has developed a draft Nature Finance Strategy. This strategy outlines the creation of a natural capital investment framework that aligns with the evolving Oxfordshire </w:t>
      </w:r>
      <w:r w:rsidRPr="1784BE4C">
        <w:rPr>
          <w:rFonts w:cs="Arial"/>
          <w:color w:val="auto"/>
        </w:rPr>
        <w:lastRenderedPageBreak/>
        <w:t>Local Nature Recovery Strategy. The framework aims to facilitate environmental enhancement projects.</w:t>
      </w:r>
      <w:r w:rsidR="40A2B91E" w:rsidRPr="1784BE4C">
        <w:rPr>
          <w:rFonts w:cs="Arial"/>
          <w:color w:val="auto"/>
        </w:rPr>
        <w:t xml:space="preserve"> Oxford City Council officers are working to ensure clear linkage between the work on nature finance and Local Nature Recovery and work also ongoing to define </w:t>
      </w:r>
      <w:r w:rsidR="3F32BC8E" w:rsidRPr="1784BE4C">
        <w:rPr>
          <w:rFonts w:cs="Arial"/>
          <w:color w:val="auto"/>
        </w:rPr>
        <w:t>areas that can be utilised to deliver Biodiversity Net Gain (BNG), in cases where a developer cannot meet BNG requirements onsite.</w:t>
      </w:r>
    </w:p>
    <w:p w14:paraId="4D664CAC" w14:textId="77777777" w:rsidR="00C76E85" w:rsidRDefault="00C76E85" w:rsidP="1784BE4C">
      <w:pPr>
        <w:jc w:val="both"/>
        <w:rPr>
          <w:i/>
          <w:iCs/>
          <w:color w:val="auto"/>
        </w:rPr>
      </w:pPr>
    </w:p>
    <w:p w14:paraId="498F9270" w14:textId="15709B1A" w:rsidR="00C47A6F" w:rsidRPr="00C47A6F" w:rsidRDefault="75AAB65D" w:rsidP="1784BE4C">
      <w:pPr>
        <w:jc w:val="both"/>
        <w:rPr>
          <w:rFonts w:cs="Arial"/>
          <w:color w:val="000000" w:themeColor="text1"/>
        </w:rPr>
      </w:pPr>
      <w:r w:rsidRPr="1784BE4C">
        <w:rPr>
          <w:i/>
          <w:iCs/>
          <w:color w:val="auto"/>
        </w:rPr>
        <w:t>Explore new funding mechanisms to support delivery of net zero activity</w:t>
      </w:r>
      <w:r>
        <w:t>:</w:t>
      </w:r>
    </w:p>
    <w:p w14:paraId="0BC5C4DB" w14:textId="259F2422" w:rsidR="00C47A6F" w:rsidRPr="00C47A6F" w:rsidRDefault="44BDBF78" w:rsidP="1784BE4C">
      <w:pPr>
        <w:pStyle w:val="ListParagraph"/>
        <w:numPr>
          <w:ilvl w:val="0"/>
          <w:numId w:val="2"/>
        </w:numPr>
        <w:jc w:val="both"/>
        <w:rPr>
          <w:rFonts w:cs="Arial"/>
          <w:color w:val="000000" w:themeColor="text1"/>
        </w:rPr>
      </w:pPr>
      <w:r w:rsidRPr="1784BE4C">
        <w:rPr>
          <w:rFonts w:cs="Arial"/>
          <w:i/>
          <w:iCs/>
          <w:color w:val="auto"/>
        </w:rPr>
        <w:t>Green Bonds</w:t>
      </w:r>
      <w:r w:rsidRPr="1784BE4C">
        <w:rPr>
          <w:rFonts w:cs="Arial"/>
          <w:color w:val="auto"/>
        </w:rPr>
        <w:t xml:space="preserve">: Initial discussions within the Environment Advisory Group have </w:t>
      </w:r>
      <w:proofErr w:type="spellStart"/>
      <w:r w:rsidRPr="1784BE4C">
        <w:rPr>
          <w:rFonts w:cs="Arial"/>
          <w:color w:val="auto"/>
        </w:rPr>
        <w:t>centered</w:t>
      </w:r>
      <w:proofErr w:type="spellEnd"/>
      <w:r w:rsidRPr="1784BE4C">
        <w:rPr>
          <w:rFonts w:cs="Arial"/>
          <w:color w:val="auto"/>
        </w:rPr>
        <w:t xml:space="preserve"> </w:t>
      </w:r>
      <w:r w:rsidR="4CD2E9C1" w:rsidRPr="1784BE4C">
        <w:rPr>
          <w:rFonts w:cs="Arial"/>
          <w:color w:val="auto"/>
        </w:rPr>
        <w:t>on</w:t>
      </w:r>
      <w:r w:rsidRPr="1784BE4C">
        <w:rPr>
          <w:rFonts w:cs="Arial"/>
          <w:color w:val="auto"/>
        </w:rPr>
        <w:t xml:space="preserve"> the potential use of green bonds to support the deployment of renewable energy technologies.</w:t>
      </w:r>
    </w:p>
    <w:p w14:paraId="2DCB93CD" w14:textId="3F7B5D4D" w:rsidR="00C47A6F" w:rsidRPr="00C47A6F" w:rsidRDefault="23F9A58D" w:rsidP="1784BE4C">
      <w:pPr>
        <w:pStyle w:val="ListParagraph"/>
        <w:numPr>
          <w:ilvl w:val="0"/>
          <w:numId w:val="2"/>
        </w:numPr>
        <w:jc w:val="both"/>
        <w:rPr>
          <w:rFonts w:cs="Arial"/>
          <w:color w:val="000000" w:themeColor="text1"/>
        </w:rPr>
      </w:pPr>
      <w:r w:rsidRPr="7E6FCE84">
        <w:rPr>
          <w:rFonts w:cs="Arial"/>
          <w:color w:val="auto"/>
        </w:rPr>
        <w:t>Area</w:t>
      </w:r>
      <w:r w:rsidRPr="7E6FCE84">
        <w:rPr>
          <w:rFonts w:cs="Arial"/>
          <w:i/>
          <w:iCs/>
          <w:color w:val="auto"/>
        </w:rPr>
        <w:t>–</w:t>
      </w:r>
      <w:r w:rsidRPr="7E6FCE84">
        <w:rPr>
          <w:rFonts w:cs="Arial"/>
          <w:color w:val="auto"/>
        </w:rPr>
        <w:t xml:space="preserve">Based </w:t>
      </w:r>
      <w:bookmarkStart w:id="2" w:name="_Int_fGEIdsiP"/>
      <w:proofErr w:type="spellStart"/>
      <w:r w:rsidRPr="7E6FCE84">
        <w:rPr>
          <w:rFonts w:cs="Arial"/>
          <w:color w:val="auto"/>
        </w:rPr>
        <w:t>Insetting</w:t>
      </w:r>
      <w:bookmarkEnd w:id="2"/>
      <w:proofErr w:type="spellEnd"/>
      <w:r w:rsidRPr="7E6FCE84">
        <w:rPr>
          <w:rFonts w:cs="Arial"/>
          <w:color w:val="auto"/>
        </w:rPr>
        <w:t xml:space="preserve"> Trial: The Zero Carbon Oxford Partnership, in collaboration with Anthesis, has initiated an innovative area-based </w:t>
      </w:r>
      <w:bookmarkStart w:id="3" w:name="_Int_V3N0TPOf"/>
      <w:proofErr w:type="spellStart"/>
      <w:r w:rsidRPr="7E6FCE84">
        <w:rPr>
          <w:rFonts w:cs="Arial"/>
          <w:color w:val="auto"/>
        </w:rPr>
        <w:t>insetting</w:t>
      </w:r>
      <w:bookmarkEnd w:id="3"/>
      <w:proofErr w:type="spellEnd"/>
      <w:r w:rsidRPr="7E6FCE84">
        <w:rPr>
          <w:rFonts w:cs="Arial"/>
          <w:color w:val="auto"/>
        </w:rPr>
        <w:t xml:space="preserve"> trial in Oxford. </w:t>
      </w:r>
      <w:r w:rsidR="4417B322" w:rsidRPr="7E6FCE84">
        <w:rPr>
          <w:rFonts w:cs="Arial"/>
          <w:color w:val="auto"/>
        </w:rPr>
        <w:t xml:space="preserve">Funding has been awarded through the Government’s Pioneer Places programme. </w:t>
      </w:r>
      <w:r w:rsidRPr="7E6FCE84">
        <w:rPr>
          <w:rFonts w:cs="Arial"/>
          <w:color w:val="auto"/>
        </w:rPr>
        <w:t>Th</w:t>
      </w:r>
      <w:r w:rsidR="70D53B22" w:rsidRPr="7E6FCE84">
        <w:rPr>
          <w:rFonts w:cs="Arial"/>
          <w:color w:val="auto"/>
        </w:rPr>
        <w:t>e</w:t>
      </w:r>
      <w:r w:rsidRPr="7E6FCE84">
        <w:rPr>
          <w:rFonts w:cs="Arial"/>
          <w:color w:val="auto"/>
        </w:rPr>
        <w:t xml:space="preserve"> trial seeks to demonstrate the viability of attracting funding to implement local carbon reduction projects. The success of this trial is expected to create opportunities for shared initiatives.</w:t>
      </w:r>
    </w:p>
    <w:p w14:paraId="0D272D1E" w14:textId="77777777" w:rsidR="00842096" w:rsidRDefault="00842096" w:rsidP="00157ACE">
      <w:pPr>
        <w:ind w:left="426" w:hanging="426"/>
      </w:pPr>
    </w:p>
    <w:p w14:paraId="7386647A" w14:textId="32FA981D" w:rsidR="007305CB" w:rsidRPr="00157ACE" w:rsidRDefault="007305CB" w:rsidP="00157ACE">
      <w:pPr>
        <w:ind w:left="426" w:hanging="426"/>
        <w:rPr>
          <w:rFonts w:ascii="Wingdings" w:hAnsi="Wingdings"/>
          <w:b/>
          <w:color w:val="auto"/>
        </w:rPr>
      </w:pPr>
      <w:r w:rsidRPr="00157ACE">
        <w:rPr>
          <w:b/>
        </w:rPr>
        <w:t>Oxfordshire</w:t>
      </w:r>
      <w:r w:rsidRPr="00157ACE">
        <w:rPr>
          <w:b/>
          <w:spacing w:val="-6"/>
        </w:rPr>
        <w:t xml:space="preserve"> </w:t>
      </w:r>
      <w:r w:rsidRPr="00157ACE">
        <w:rPr>
          <w:b/>
        </w:rPr>
        <w:t>Infrastructure</w:t>
      </w:r>
      <w:r w:rsidRPr="00157ACE">
        <w:rPr>
          <w:b/>
          <w:spacing w:val="-3"/>
        </w:rPr>
        <w:t xml:space="preserve"> </w:t>
      </w:r>
      <w:r w:rsidRPr="00157ACE">
        <w:rPr>
          <w:b/>
        </w:rPr>
        <w:t>Strategy</w:t>
      </w:r>
    </w:p>
    <w:p w14:paraId="0C2FAE41" w14:textId="48DAF7C0" w:rsidR="00157ACE" w:rsidRDefault="75AAB65D" w:rsidP="0094374A">
      <w:pPr>
        <w:pStyle w:val="ListParagraph"/>
        <w:numPr>
          <w:ilvl w:val="0"/>
          <w:numId w:val="30"/>
        </w:numPr>
        <w:tabs>
          <w:tab w:val="left" w:pos="709"/>
        </w:tabs>
        <w:jc w:val="both"/>
      </w:pPr>
      <w:r>
        <w:t>The original Oxfordshire Infrastructure Strategy (</w:t>
      </w:r>
      <w:proofErr w:type="spellStart"/>
      <w:r>
        <w:t>OxIS</w:t>
      </w:r>
      <w:proofErr w:type="spellEnd"/>
      <w:r>
        <w:t>) was endorsed by the then</w:t>
      </w:r>
      <w:r w:rsidRPr="00157ACE">
        <w:rPr>
          <w:spacing w:val="-64"/>
        </w:rPr>
        <w:t xml:space="preserve"> </w:t>
      </w:r>
      <w:r>
        <w:t xml:space="preserve">Oxfordshire Growth Board in November 2017. </w:t>
      </w:r>
      <w:proofErr w:type="spellStart"/>
      <w:r>
        <w:t>OxIS</w:t>
      </w:r>
      <w:proofErr w:type="spellEnd"/>
      <w:r>
        <w:t xml:space="preserve"> has supported to secure</w:t>
      </w:r>
      <w:r w:rsidRPr="00157ACE">
        <w:rPr>
          <w:spacing w:val="1"/>
        </w:rPr>
        <w:t xml:space="preserve"> </w:t>
      </w:r>
      <w:r>
        <w:t>significant investment for infrastructure in Oxfordshire, particularly for transport</w:t>
      </w:r>
      <w:r w:rsidRPr="00157ACE">
        <w:rPr>
          <w:spacing w:val="1"/>
        </w:rPr>
        <w:t xml:space="preserve"> </w:t>
      </w:r>
      <w:r>
        <w:t>schemes being funded through the Oxfordshir</w:t>
      </w:r>
      <w:r w:rsidR="7C6D3219">
        <w:t>e Housing and Growth Deal (</w:t>
      </w:r>
      <w:proofErr w:type="gramStart"/>
      <w:r w:rsidR="7C6D3219">
        <w:t>i.e.</w:t>
      </w:r>
      <w:proofErr w:type="gramEnd"/>
      <w:r w:rsidRPr="00157ACE">
        <w:rPr>
          <w:spacing w:val="1"/>
        </w:rPr>
        <w:t xml:space="preserve"> </w:t>
      </w:r>
      <w:r>
        <w:t>Homes</w:t>
      </w:r>
      <w:r w:rsidRPr="00157ACE">
        <w:rPr>
          <w:spacing w:val="-3"/>
        </w:rPr>
        <w:t xml:space="preserve"> </w:t>
      </w:r>
      <w:r>
        <w:t>from</w:t>
      </w:r>
      <w:r w:rsidRPr="00157ACE">
        <w:rPr>
          <w:spacing w:val="-2"/>
        </w:rPr>
        <w:t xml:space="preserve"> </w:t>
      </w:r>
      <w:r>
        <w:t>Infrastructure)</w:t>
      </w:r>
      <w:r w:rsidRPr="00157ACE">
        <w:rPr>
          <w:spacing w:val="-1"/>
        </w:rPr>
        <w:t xml:space="preserve"> </w:t>
      </w:r>
      <w:r>
        <w:t>and</w:t>
      </w:r>
      <w:r w:rsidRPr="00157ACE">
        <w:rPr>
          <w:spacing w:val="-1"/>
        </w:rPr>
        <w:t xml:space="preserve"> </w:t>
      </w:r>
      <w:r>
        <w:t>the</w:t>
      </w:r>
      <w:r w:rsidRPr="00157ACE">
        <w:rPr>
          <w:spacing w:val="-1"/>
        </w:rPr>
        <w:t xml:space="preserve"> </w:t>
      </w:r>
      <w:r>
        <w:t>Housing</w:t>
      </w:r>
      <w:r w:rsidRPr="00157ACE">
        <w:rPr>
          <w:spacing w:val="-3"/>
        </w:rPr>
        <w:t xml:space="preserve"> </w:t>
      </w:r>
      <w:r>
        <w:t>Infrastructure Fund</w:t>
      </w:r>
      <w:r w:rsidRPr="00157ACE">
        <w:rPr>
          <w:spacing w:val="-1"/>
        </w:rPr>
        <w:t xml:space="preserve"> </w:t>
      </w:r>
      <w:r>
        <w:t>(HIF).</w:t>
      </w:r>
    </w:p>
    <w:p w14:paraId="3F4C5A7D" w14:textId="7F98C416" w:rsidR="00897FB4" w:rsidRDefault="52F13603" w:rsidP="0094374A">
      <w:pPr>
        <w:pStyle w:val="ListParagraph"/>
        <w:numPr>
          <w:ilvl w:val="0"/>
          <w:numId w:val="30"/>
        </w:numPr>
        <w:tabs>
          <w:tab w:val="left" w:pos="709"/>
        </w:tabs>
        <w:jc w:val="both"/>
      </w:pPr>
      <w:r>
        <w:t>As part of the Housing and Growth Deal, there was a commitment to update the</w:t>
      </w:r>
      <w:r w:rsidRPr="00157ACE">
        <w:rPr>
          <w:spacing w:val="2"/>
        </w:rPr>
        <w:t xml:space="preserve"> </w:t>
      </w:r>
      <w:hyperlink r:id="rId13">
        <w:proofErr w:type="spellStart"/>
        <w:r w:rsidRPr="00157ACE">
          <w:rPr>
            <w:color w:val="0462C1"/>
            <w:u w:val="single" w:color="0462C1"/>
          </w:rPr>
          <w:t>OxIS</w:t>
        </w:r>
        <w:proofErr w:type="spellEnd"/>
        <w:r w:rsidRPr="00157ACE">
          <w:rPr>
            <w:color w:val="0462C1"/>
            <w:spacing w:val="2"/>
            <w:u w:val="single" w:color="0462C1"/>
          </w:rPr>
          <w:t xml:space="preserve"> </w:t>
        </w:r>
        <w:r w:rsidRPr="00157ACE">
          <w:rPr>
            <w:color w:val="0462C1"/>
            <w:u w:val="single" w:color="0462C1"/>
          </w:rPr>
          <w:t>Stage</w:t>
        </w:r>
        <w:r w:rsidRPr="00157ACE">
          <w:rPr>
            <w:color w:val="0462C1"/>
            <w:spacing w:val="1"/>
            <w:u w:val="single" w:color="0462C1"/>
          </w:rPr>
          <w:t xml:space="preserve"> </w:t>
        </w:r>
        <w:r w:rsidRPr="00157ACE">
          <w:rPr>
            <w:color w:val="0462C1"/>
            <w:u w:val="single" w:color="0462C1"/>
          </w:rPr>
          <w:t>1</w:t>
        </w:r>
        <w:r w:rsidRPr="00157ACE">
          <w:rPr>
            <w:color w:val="0462C1"/>
            <w:spacing w:val="2"/>
            <w:u w:val="single" w:color="0462C1"/>
          </w:rPr>
          <w:t xml:space="preserve"> </w:t>
        </w:r>
        <w:r w:rsidRPr="00157ACE">
          <w:rPr>
            <w:color w:val="0462C1"/>
            <w:u w:val="single" w:color="0462C1"/>
          </w:rPr>
          <w:t>Report</w:t>
        </w:r>
        <w:r w:rsidRPr="00157ACE">
          <w:rPr>
            <w:color w:val="0462C1"/>
            <w:spacing w:val="4"/>
          </w:rPr>
          <w:t xml:space="preserve"> </w:t>
        </w:r>
      </w:hyperlink>
      <w:r>
        <w:t>produced</w:t>
      </w:r>
      <w:r w:rsidRPr="00157ACE">
        <w:rPr>
          <w:spacing w:val="-1"/>
        </w:rPr>
        <w:t xml:space="preserve"> </w:t>
      </w:r>
      <w:r>
        <w:t>in</w:t>
      </w:r>
      <w:r w:rsidRPr="00157ACE">
        <w:rPr>
          <w:spacing w:val="1"/>
        </w:rPr>
        <w:t xml:space="preserve"> </w:t>
      </w:r>
      <w:r>
        <w:t>March</w:t>
      </w:r>
      <w:r w:rsidRPr="00157ACE">
        <w:rPr>
          <w:spacing w:val="-1"/>
        </w:rPr>
        <w:t xml:space="preserve"> </w:t>
      </w:r>
      <w:r>
        <w:t xml:space="preserve">2022. </w:t>
      </w:r>
      <w:r w:rsidR="75AAB65D">
        <w:t xml:space="preserve">As a result of the cessation </w:t>
      </w:r>
      <w:r>
        <w:t xml:space="preserve">of the Oxfordshire Plan 2050 (OP2050) this update was brought to </w:t>
      </w:r>
      <w:r w:rsidR="4012B668">
        <w:t>a h</w:t>
      </w:r>
      <w:r w:rsidR="00D001A2">
        <w:t>a</w:t>
      </w:r>
      <w:r w:rsidR="4012B668">
        <w:t>lt</w:t>
      </w:r>
      <w:r>
        <w:t>. Stakeholder engagement sessions have taken place with internal and external</w:t>
      </w:r>
      <w:r w:rsidRPr="00157ACE">
        <w:rPr>
          <w:spacing w:val="1"/>
        </w:rPr>
        <w:t xml:space="preserve"> </w:t>
      </w:r>
      <w:r>
        <w:t>partners and have highlighted some common ground around ambitions for the next</w:t>
      </w:r>
      <w:r w:rsidRPr="00157ACE">
        <w:rPr>
          <w:spacing w:val="-64"/>
        </w:rPr>
        <w:t xml:space="preserve"> </w:t>
      </w:r>
      <w:r>
        <w:t xml:space="preserve">stage of </w:t>
      </w:r>
      <w:proofErr w:type="spellStart"/>
      <w:r>
        <w:t>OxIS</w:t>
      </w:r>
      <w:proofErr w:type="spellEnd"/>
      <w:r>
        <w:t>, including that it should reflect both the Net Zero Route Map and</w:t>
      </w:r>
      <w:r w:rsidRPr="00157ACE">
        <w:rPr>
          <w:spacing w:val="1"/>
        </w:rPr>
        <w:t xml:space="preserve"> </w:t>
      </w:r>
      <w:r>
        <w:t>Action</w:t>
      </w:r>
      <w:r w:rsidRPr="00157ACE">
        <w:rPr>
          <w:spacing w:val="-4"/>
        </w:rPr>
        <w:t xml:space="preserve"> </w:t>
      </w:r>
      <w:r>
        <w:t>Plan</w:t>
      </w:r>
      <w:r w:rsidRPr="00157ACE">
        <w:rPr>
          <w:spacing w:val="-3"/>
        </w:rPr>
        <w:t xml:space="preserve"> </w:t>
      </w:r>
      <w:r>
        <w:t>and</w:t>
      </w:r>
      <w:r w:rsidRPr="00157ACE">
        <w:rPr>
          <w:spacing w:val="-4"/>
        </w:rPr>
        <w:t xml:space="preserve"> </w:t>
      </w:r>
      <w:r>
        <w:t>the</w:t>
      </w:r>
      <w:r w:rsidRPr="00157ACE">
        <w:rPr>
          <w:spacing w:val="-1"/>
        </w:rPr>
        <w:t xml:space="preserve"> </w:t>
      </w:r>
      <w:r>
        <w:t>Strategic</w:t>
      </w:r>
      <w:r w:rsidRPr="00157ACE">
        <w:rPr>
          <w:spacing w:val="-2"/>
        </w:rPr>
        <w:t xml:space="preserve"> </w:t>
      </w:r>
      <w:r>
        <w:t>Vision,</w:t>
      </w:r>
      <w:r w:rsidRPr="00157ACE">
        <w:rPr>
          <w:spacing w:val="-4"/>
        </w:rPr>
        <w:t xml:space="preserve"> </w:t>
      </w:r>
      <w:r>
        <w:t>and</w:t>
      </w:r>
      <w:r w:rsidRPr="00157ACE">
        <w:rPr>
          <w:spacing w:val="-2"/>
        </w:rPr>
        <w:t xml:space="preserve"> </w:t>
      </w:r>
      <w:r>
        <w:t>aim</w:t>
      </w:r>
      <w:r w:rsidRPr="00157ACE">
        <w:rPr>
          <w:spacing w:val="-2"/>
        </w:rPr>
        <w:t xml:space="preserve"> </w:t>
      </w:r>
      <w:r>
        <w:t>to</w:t>
      </w:r>
      <w:r w:rsidRPr="00157ACE">
        <w:rPr>
          <w:spacing w:val="-1"/>
        </w:rPr>
        <w:t xml:space="preserve"> </w:t>
      </w:r>
      <w:r>
        <w:t>expand</w:t>
      </w:r>
      <w:r w:rsidRPr="00157ACE">
        <w:rPr>
          <w:spacing w:val="-2"/>
        </w:rPr>
        <w:t xml:space="preserve"> </w:t>
      </w:r>
      <w:r>
        <w:t>its</w:t>
      </w:r>
      <w:r w:rsidRPr="00157ACE">
        <w:rPr>
          <w:spacing w:val="-2"/>
        </w:rPr>
        <w:t xml:space="preserve"> </w:t>
      </w:r>
      <w:r>
        <w:t>scope</w:t>
      </w:r>
      <w:r w:rsidRPr="00157ACE">
        <w:rPr>
          <w:spacing w:val="-3"/>
        </w:rPr>
        <w:t xml:space="preserve"> </w:t>
      </w:r>
      <w:r>
        <w:t>to</w:t>
      </w:r>
      <w:r w:rsidRPr="00157ACE">
        <w:rPr>
          <w:spacing w:val="-1"/>
        </w:rPr>
        <w:t xml:space="preserve"> </w:t>
      </w:r>
      <w:r>
        <w:t>include</w:t>
      </w:r>
      <w:r w:rsidRPr="00157ACE">
        <w:rPr>
          <w:spacing w:val="-4"/>
        </w:rPr>
        <w:t xml:space="preserve"> </w:t>
      </w:r>
      <w:r>
        <w:t>energy</w:t>
      </w:r>
      <w:r w:rsidR="00D001A2">
        <w:t xml:space="preserve"> </w:t>
      </w:r>
      <w:r>
        <w:t>supply</w:t>
      </w:r>
      <w:r w:rsidRPr="00157ACE">
        <w:rPr>
          <w:spacing w:val="-4"/>
        </w:rPr>
        <w:t xml:space="preserve"> </w:t>
      </w:r>
      <w:r>
        <w:t>issues, health issues,</w:t>
      </w:r>
      <w:r w:rsidRPr="00157ACE">
        <w:rPr>
          <w:spacing w:val="-2"/>
        </w:rPr>
        <w:t xml:space="preserve"> </w:t>
      </w:r>
      <w:r>
        <w:t>and</w:t>
      </w:r>
      <w:r w:rsidRPr="00157ACE">
        <w:rPr>
          <w:spacing w:val="-3"/>
        </w:rPr>
        <w:t xml:space="preserve"> </w:t>
      </w:r>
      <w:r>
        <w:t>green infrastructure.</w:t>
      </w:r>
    </w:p>
    <w:p w14:paraId="3E19939E" w14:textId="736853A5" w:rsidR="00233427" w:rsidRDefault="00233427" w:rsidP="00897FB4">
      <w:pPr>
        <w:pStyle w:val="ListParagraph"/>
        <w:numPr>
          <w:ilvl w:val="0"/>
          <w:numId w:val="0"/>
        </w:numPr>
        <w:tabs>
          <w:tab w:val="clear" w:pos="426"/>
          <w:tab w:val="left" w:pos="709"/>
        </w:tabs>
        <w:ind w:left="720"/>
      </w:pPr>
    </w:p>
    <w:p w14:paraId="586AB89E" w14:textId="77777777" w:rsidR="007305CB" w:rsidRPr="00157ACE" w:rsidRDefault="007305CB" w:rsidP="00157ACE">
      <w:pPr>
        <w:ind w:left="426" w:hanging="426"/>
        <w:rPr>
          <w:rFonts w:ascii="Wingdings" w:hAnsi="Wingdings"/>
          <w:b/>
          <w:color w:val="16B3AC"/>
        </w:rPr>
      </w:pPr>
      <w:r w:rsidRPr="00157ACE">
        <w:rPr>
          <w:b/>
        </w:rPr>
        <w:t>Homes</w:t>
      </w:r>
      <w:r w:rsidRPr="00157ACE">
        <w:rPr>
          <w:b/>
          <w:spacing w:val="-4"/>
        </w:rPr>
        <w:t xml:space="preserve"> </w:t>
      </w:r>
      <w:r w:rsidRPr="00157ACE">
        <w:rPr>
          <w:b/>
        </w:rPr>
        <w:t>from</w:t>
      </w:r>
      <w:r w:rsidRPr="00157ACE">
        <w:rPr>
          <w:b/>
          <w:spacing w:val="-2"/>
        </w:rPr>
        <w:t xml:space="preserve"> </w:t>
      </w:r>
      <w:r w:rsidRPr="00157ACE">
        <w:rPr>
          <w:b/>
        </w:rPr>
        <w:t>Infrastructure</w:t>
      </w:r>
      <w:r w:rsidRPr="00157ACE">
        <w:rPr>
          <w:b/>
          <w:spacing w:val="-1"/>
        </w:rPr>
        <w:t xml:space="preserve"> </w:t>
      </w:r>
      <w:r w:rsidRPr="00157ACE">
        <w:rPr>
          <w:b/>
        </w:rPr>
        <w:t>Programme</w:t>
      </w:r>
      <w:r w:rsidRPr="00157ACE">
        <w:rPr>
          <w:b/>
          <w:spacing w:val="-2"/>
        </w:rPr>
        <w:t xml:space="preserve"> </w:t>
      </w:r>
      <w:r w:rsidRPr="00157ACE">
        <w:rPr>
          <w:b/>
        </w:rPr>
        <w:t>(Housing</w:t>
      </w:r>
      <w:r w:rsidRPr="00157ACE">
        <w:rPr>
          <w:b/>
          <w:spacing w:val="-2"/>
        </w:rPr>
        <w:t xml:space="preserve"> </w:t>
      </w:r>
      <w:r w:rsidRPr="00157ACE">
        <w:rPr>
          <w:b/>
        </w:rPr>
        <w:t>&amp; Growth</w:t>
      </w:r>
      <w:r w:rsidRPr="00157ACE">
        <w:rPr>
          <w:b/>
          <w:spacing w:val="-1"/>
        </w:rPr>
        <w:t xml:space="preserve"> </w:t>
      </w:r>
      <w:r w:rsidRPr="00157ACE">
        <w:rPr>
          <w:b/>
        </w:rPr>
        <w:t>Deal)</w:t>
      </w:r>
    </w:p>
    <w:p w14:paraId="3F698B33" w14:textId="77777777" w:rsidR="00157ACE" w:rsidRDefault="52F13603" w:rsidP="0094374A">
      <w:pPr>
        <w:pStyle w:val="ListParagraph"/>
        <w:numPr>
          <w:ilvl w:val="0"/>
          <w:numId w:val="30"/>
        </w:numPr>
        <w:jc w:val="both"/>
      </w:pPr>
      <w:r>
        <w:t>This programme to deliver strategic infrastructure to support the acceleration of</w:t>
      </w:r>
      <w:r w:rsidRPr="00157ACE">
        <w:rPr>
          <w:spacing w:val="1"/>
        </w:rPr>
        <w:t xml:space="preserve"> </w:t>
      </w:r>
      <w:r>
        <w:t>already planned houses in Oxfordshire was allocated £150m of government funding.</w:t>
      </w:r>
      <w:r w:rsidRPr="00157ACE">
        <w:rPr>
          <w:spacing w:val="-64"/>
        </w:rPr>
        <w:t xml:space="preserve"> </w:t>
      </w:r>
      <w:r>
        <w:t xml:space="preserve">The final tranche of funding is subject to </w:t>
      </w:r>
      <w:proofErr w:type="gramStart"/>
      <w:r>
        <w:t>a number of</w:t>
      </w:r>
      <w:proofErr w:type="gramEnd"/>
      <w:r>
        <w:t xml:space="preserve"> government and reporting</w:t>
      </w:r>
      <w:r w:rsidRPr="00157ACE">
        <w:rPr>
          <w:spacing w:val="1"/>
        </w:rPr>
        <w:t xml:space="preserve"> </w:t>
      </w:r>
      <w:r>
        <w:t>requirements set out in a letter from the Department for Levelling Up, Housing and</w:t>
      </w:r>
      <w:r w:rsidRPr="00157ACE">
        <w:rPr>
          <w:spacing w:val="1"/>
        </w:rPr>
        <w:t xml:space="preserve"> </w:t>
      </w:r>
      <w:r>
        <w:t>Communities (DLUHC) following the cessation of work on the Oxfordshire Plan 2050</w:t>
      </w:r>
      <w:r w:rsidRPr="00157ACE">
        <w:rPr>
          <w:spacing w:val="-64"/>
        </w:rPr>
        <w:t xml:space="preserve"> </w:t>
      </w:r>
      <w:r>
        <w:t>in</w:t>
      </w:r>
      <w:r w:rsidRPr="00157ACE">
        <w:rPr>
          <w:spacing w:val="-1"/>
        </w:rPr>
        <w:t xml:space="preserve"> </w:t>
      </w:r>
      <w:r>
        <w:t>August</w:t>
      </w:r>
      <w:r w:rsidRPr="00157ACE">
        <w:rPr>
          <w:spacing w:val="-2"/>
        </w:rPr>
        <w:t xml:space="preserve"> </w:t>
      </w:r>
      <w:r>
        <w:t>2022.</w:t>
      </w:r>
    </w:p>
    <w:p w14:paraId="5FBBE655" w14:textId="4F0DEA56" w:rsidR="00897FB4" w:rsidRDefault="52F13603" w:rsidP="0094374A">
      <w:pPr>
        <w:pStyle w:val="ListParagraph"/>
        <w:numPr>
          <w:ilvl w:val="0"/>
          <w:numId w:val="30"/>
        </w:numPr>
        <w:jc w:val="both"/>
      </w:pPr>
      <w:r>
        <w:t>Oxfordshire County Council is now accountable for delivery of the remaining</w:t>
      </w:r>
      <w:r w:rsidRPr="00157ACE">
        <w:rPr>
          <w:spacing w:val="1"/>
        </w:rPr>
        <w:t xml:space="preserve"> </w:t>
      </w:r>
      <w:r>
        <w:t>programme;</w:t>
      </w:r>
      <w:r w:rsidRPr="00157ACE">
        <w:rPr>
          <w:spacing w:val="-3"/>
        </w:rPr>
        <w:t xml:space="preserve"> </w:t>
      </w:r>
      <w:r>
        <w:t>a</w:t>
      </w:r>
      <w:r w:rsidRPr="00157ACE">
        <w:rPr>
          <w:spacing w:val="-4"/>
        </w:rPr>
        <w:t xml:space="preserve"> </w:t>
      </w:r>
      <w:r>
        <w:t>Memorandum</w:t>
      </w:r>
      <w:r w:rsidRPr="00157ACE">
        <w:rPr>
          <w:spacing w:val="-2"/>
        </w:rPr>
        <w:t xml:space="preserve"> </w:t>
      </w:r>
      <w:r>
        <w:t>of</w:t>
      </w:r>
      <w:r w:rsidRPr="00157ACE">
        <w:rPr>
          <w:spacing w:val="-2"/>
        </w:rPr>
        <w:t xml:space="preserve"> </w:t>
      </w:r>
      <w:r>
        <w:t>Understanding</w:t>
      </w:r>
      <w:r w:rsidRPr="00157ACE">
        <w:rPr>
          <w:spacing w:val="-5"/>
        </w:rPr>
        <w:t xml:space="preserve"> </w:t>
      </w:r>
      <w:r>
        <w:t>sets</w:t>
      </w:r>
      <w:r w:rsidRPr="00157ACE">
        <w:rPr>
          <w:spacing w:val="-2"/>
        </w:rPr>
        <w:t xml:space="preserve"> </w:t>
      </w:r>
      <w:r>
        <w:t>out</w:t>
      </w:r>
      <w:r w:rsidRPr="00157ACE">
        <w:rPr>
          <w:spacing w:val="-5"/>
        </w:rPr>
        <w:t xml:space="preserve"> </w:t>
      </w:r>
      <w:r>
        <w:t>commitments</w:t>
      </w:r>
      <w:r w:rsidRPr="00157ACE">
        <w:rPr>
          <w:spacing w:val="-2"/>
        </w:rPr>
        <w:t xml:space="preserve"> </w:t>
      </w:r>
      <w:r>
        <w:t>to</w:t>
      </w:r>
      <w:r w:rsidRPr="00157ACE">
        <w:rPr>
          <w:spacing w:val="-2"/>
        </w:rPr>
        <w:t xml:space="preserve"> </w:t>
      </w:r>
      <w:r>
        <w:t>positive</w:t>
      </w:r>
      <w:r w:rsidRPr="00157ACE">
        <w:rPr>
          <w:spacing w:val="-64"/>
        </w:rPr>
        <w:t xml:space="preserve"> </w:t>
      </w:r>
      <w:r>
        <w:t xml:space="preserve">partnership working, with </w:t>
      </w:r>
      <w:bookmarkStart w:id="4" w:name="_Int_0pqwqikz"/>
      <w:proofErr w:type="gramStart"/>
      <w:r>
        <w:t>particular regard</w:t>
      </w:r>
      <w:bookmarkEnd w:id="4"/>
      <w:proofErr w:type="gramEnd"/>
      <w:r>
        <w:t xml:space="preserve"> to consulting with partners over any</w:t>
      </w:r>
      <w:r w:rsidRPr="00157ACE">
        <w:rPr>
          <w:spacing w:val="1"/>
        </w:rPr>
        <w:t xml:space="preserve"> </w:t>
      </w:r>
      <w:r>
        <w:t>proposed</w:t>
      </w:r>
      <w:r w:rsidRPr="00157ACE">
        <w:rPr>
          <w:spacing w:val="-1"/>
        </w:rPr>
        <w:t xml:space="preserve"> </w:t>
      </w:r>
      <w:r>
        <w:t>changes</w:t>
      </w:r>
      <w:r w:rsidRPr="00157ACE">
        <w:rPr>
          <w:spacing w:val="-3"/>
        </w:rPr>
        <w:t xml:space="preserve"> </w:t>
      </w:r>
      <w:r>
        <w:t>to the programme</w:t>
      </w:r>
      <w:r w:rsidRPr="00157ACE">
        <w:rPr>
          <w:spacing w:val="-1"/>
        </w:rPr>
        <w:t xml:space="preserve"> </w:t>
      </w:r>
      <w:r>
        <w:t>of</w:t>
      </w:r>
      <w:r w:rsidRPr="00157ACE">
        <w:rPr>
          <w:spacing w:val="-1"/>
        </w:rPr>
        <w:t xml:space="preserve"> </w:t>
      </w:r>
      <w:r>
        <w:t>infrastructure</w:t>
      </w:r>
      <w:r w:rsidRPr="00157ACE">
        <w:rPr>
          <w:spacing w:val="-2"/>
        </w:rPr>
        <w:t xml:space="preserve"> </w:t>
      </w:r>
      <w:r>
        <w:t>delivery.</w:t>
      </w:r>
    </w:p>
    <w:p w14:paraId="350356ED" w14:textId="27353BB7" w:rsidR="1A39C310" w:rsidRDefault="1A39C310" w:rsidP="1A39C310">
      <w:pPr>
        <w:jc w:val="both"/>
        <w:rPr>
          <w:color w:val="000000" w:themeColor="text1"/>
        </w:rPr>
      </w:pPr>
    </w:p>
    <w:p w14:paraId="6898525A" w14:textId="77777777" w:rsidR="00C76E85" w:rsidRDefault="00C76E85" w:rsidP="1A39C310">
      <w:pPr>
        <w:jc w:val="both"/>
        <w:rPr>
          <w:color w:val="000000" w:themeColor="text1"/>
        </w:rPr>
      </w:pPr>
    </w:p>
    <w:p w14:paraId="49BDEB61" w14:textId="77777777" w:rsidR="007305CB" w:rsidRPr="00157ACE" w:rsidRDefault="007305CB" w:rsidP="00157ACE">
      <w:pPr>
        <w:ind w:left="426" w:hanging="426"/>
        <w:rPr>
          <w:rFonts w:ascii="Wingdings" w:hAnsi="Wingdings"/>
          <w:b/>
          <w:color w:val="16B3AC"/>
        </w:rPr>
      </w:pPr>
      <w:r w:rsidRPr="00157ACE">
        <w:rPr>
          <w:b/>
        </w:rPr>
        <w:lastRenderedPageBreak/>
        <w:t>Best</w:t>
      </w:r>
      <w:r w:rsidRPr="00157ACE">
        <w:rPr>
          <w:b/>
          <w:spacing w:val="-3"/>
        </w:rPr>
        <w:t xml:space="preserve"> </w:t>
      </w:r>
      <w:r w:rsidRPr="00157ACE">
        <w:rPr>
          <w:b/>
        </w:rPr>
        <w:t>practice,</w:t>
      </w:r>
      <w:r w:rsidRPr="00157ACE">
        <w:rPr>
          <w:b/>
          <w:spacing w:val="-2"/>
        </w:rPr>
        <w:t xml:space="preserve"> </w:t>
      </w:r>
      <w:r w:rsidRPr="00157ACE">
        <w:rPr>
          <w:b/>
        </w:rPr>
        <w:t>knowledge</w:t>
      </w:r>
      <w:r w:rsidRPr="00157ACE">
        <w:rPr>
          <w:b/>
          <w:spacing w:val="-3"/>
        </w:rPr>
        <w:t xml:space="preserve"> </w:t>
      </w:r>
      <w:r w:rsidRPr="00157ACE">
        <w:rPr>
          <w:b/>
        </w:rPr>
        <w:t>transfer</w:t>
      </w:r>
      <w:r w:rsidRPr="00157ACE">
        <w:rPr>
          <w:b/>
          <w:spacing w:val="-5"/>
        </w:rPr>
        <w:t xml:space="preserve"> </w:t>
      </w:r>
      <w:r w:rsidRPr="00157ACE">
        <w:rPr>
          <w:b/>
        </w:rPr>
        <w:t>and</w:t>
      </w:r>
      <w:r w:rsidRPr="00157ACE">
        <w:rPr>
          <w:b/>
          <w:spacing w:val="-4"/>
        </w:rPr>
        <w:t xml:space="preserve"> </w:t>
      </w:r>
      <w:r w:rsidRPr="00157ACE">
        <w:rPr>
          <w:b/>
        </w:rPr>
        <w:t>information</w:t>
      </w:r>
      <w:r w:rsidRPr="00157ACE">
        <w:rPr>
          <w:b/>
          <w:spacing w:val="-1"/>
        </w:rPr>
        <w:t xml:space="preserve"> </w:t>
      </w:r>
      <w:proofErr w:type="gramStart"/>
      <w:r w:rsidRPr="00157ACE">
        <w:rPr>
          <w:b/>
        </w:rPr>
        <w:t>sharing</w:t>
      </w:r>
      <w:proofErr w:type="gramEnd"/>
    </w:p>
    <w:p w14:paraId="7249C753" w14:textId="4AAA4E2A" w:rsidR="00157ACE" w:rsidRDefault="00C912F0" w:rsidP="0094374A">
      <w:pPr>
        <w:pStyle w:val="BodyText"/>
        <w:numPr>
          <w:ilvl w:val="0"/>
          <w:numId w:val="30"/>
        </w:numPr>
        <w:spacing w:before="34" w:line="256" w:lineRule="auto"/>
        <w:ind w:right="84"/>
        <w:jc w:val="both"/>
      </w:pPr>
      <w:r>
        <w:t>The partnership working of the FOP is an essential mechanism for sharing</w:t>
      </w:r>
      <w:r>
        <w:rPr>
          <w:spacing w:val="1"/>
        </w:rPr>
        <w:t xml:space="preserve"> </w:t>
      </w:r>
      <w:r>
        <w:t xml:space="preserve">knowledge and best practice across the partner </w:t>
      </w:r>
      <w:proofErr w:type="spellStart"/>
      <w:r>
        <w:t>organisations</w:t>
      </w:r>
      <w:proofErr w:type="spellEnd"/>
      <w:r>
        <w:t>. Recent examples</w:t>
      </w:r>
      <w:r>
        <w:rPr>
          <w:spacing w:val="-64"/>
        </w:rPr>
        <w:t xml:space="preserve"> </w:t>
      </w:r>
      <w:r>
        <w:t>include:</w:t>
      </w:r>
    </w:p>
    <w:p w14:paraId="52E659C9" w14:textId="6C6B26CD" w:rsidR="00157ACE" w:rsidRDefault="00C912F0" w:rsidP="009235D0">
      <w:pPr>
        <w:pStyle w:val="BodyText"/>
        <w:numPr>
          <w:ilvl w:val="0"/>
          <w:numId w:val="25"/>
        </w:numPr>
        <w:spacing w:before="34" w:line="256" w:lineRule="auto"/>
        <w:ind w:right="84"/>
        <w:jc w:val="both"/>
      </w:pPr>
      <w:r w:rsidRPr="00157ACE">
        <w:t>A site visit to Graven Hill, Bicester, offered members insigh</w:t>
      </w:r>
      <w:r w:rsidR="00157ACE">
        <w:t xml:space="preserve">t into </w:t>
      </w:r>
      <w:r w:rsidRPr="00157ACE">
        <w:t xml:space="preserve">local activity to accelerate self-build and custom-build properties; the </w:t>
      </w:r>
      <w:proofErr w:type="gramStart"/>
      <w:r w:rsidRPr="00157ACE">
        <w:t>visit</w:t>
      </w:r>
      <w:r w:rsidR="00D001A2">
        <w:t xml:space="preserve"> </w:t>
      </w:r>
      <w:r w:rsidRPr="00157ACE">
        <w:rPr>
          <w:spacing w:val="-64"/>
        </w:rPr>
        <w:t xml:space="preserve"> </w:t>
      </w:r>
      <w:r w:rsidRPr="00157ACE">
        <w:t>follows</w:t>
      </w:r>
      <w:proofErr w:type="gramEnd"/>
      <w:r w:rsidRPr="00157ACE">
        <w:t xml:space="preserve"> on from a self-build report the group received from officers in April</w:t>
      </w:r>
      <w:r w:rsidRPr="00157ACE">
        <w:rPr>
          <w:spacing w:val="1"/>
        </w:rPr>
        <w:t xml:space="preserve"> </w:t>
      </w:r>
      <w:r w:rsidRPr="00157ACE">
        <w:t>2023.</w:t>
      </w:r>
    </w:p>
    <w:p w14:paraId="7335B7AF" w14:textId="77777777" w:rsidR="00157ACE" w:rsidRDefault="00C912F0" w:rsidP="009235D0">
      <w:pPr>
        <w:pStyle w:val="BodyText"/>
        <w:numPr>
          <w:ilvl w:val="0"/>
          <w:numId w:val="25"/>
        </w:numPr>
        <w:spacing w:before="34" w:line="256" w:lineRule="auto"/>
        <w:ind w:right="84"/>
        <w:jc w:val="both"/>
      </w:pPr>
      <w:r w:rsidRPr="00157ACE">
        <w:t>Members received a report which provides advice to help elected members and officers understand relevant best practice</w:t>
      </w:r>
      <w:r w:rsidRPr="00157ACE">
        <w:rPr>
          <w:spacing w:val="1"/>
        </w:rPr>
        <w:t xml:space="preserve"> </w:t>
      </w:r>
      <w:r w:rsidRPr="00157ACE">
        <w:t>principles and guidance for the deployment of ground mounted solar farms.</w:t>
      </w:r>
      <w:r w:rsidRPr="00157ACE">
        <w:rPr>
          <w:spacing w:val="-64"/>
        </w:rPr>
        <w:t xml:space="preserve"> </w:t>
      </w:r>
      <w:r w:rsidRPr="00157ACE">
        <w:t>This report is now being shared across the advisory groups and local</w:t>
      </w:r>
      <w:r w:rsidRPr="00157ACE">
        <w:rPr>
          <w:spacing w:val="1"/>
        </w:rPr>
        <w:t xml:space="preserve"> </w:t>
      </w:r>
      <w:r w:rsidRPr="00157ACE">
        <w:t>authorities.</w:t>
      </w:r>
    </w:p>
    <w:p w14:paraId="2C1645BE" w14:textId="77777777" w:rsidR="008F5AEA" w:rsidRDefault="00C912F0" w:rsidP="00992BA7">
      <w:pPr>
        <w:pStyle w:val="BodyText"/>
        <w:numPr>
          <w:ilvl w:val="0"/>
          <w:numId w:val="25"/>
        </w:numPr>
        <w:spacing w:before="34" w:line="256" w:lineRule="auto"/>
        <w:ind w:right="84"/>
        <w:jc w:val="both"/>
      </w:pPr>
      <w:r w:rsidRPr="00157ACE">
        <w:t>The</w:t>
      </w:r>
      <w:r w:rsidRPr="008F5AEA">
        <w:rPr>
          <w:spacing w:val="1"/>
        </w:rPr>
        <w:t xml:space="preserve"> </w:t>
      </w:r>
      <w:r w:rsidRPr="00157ACE">
        <w:t>environment officer group supporting EAG has led on the development on an</w:t>
      </w:r>
      <w:r w:rsidRPr="008F5AEA">
        <w:rPr>
          <w:spacing w:val="1"/>
        </w:rPr>
        <w:t xml:space="preserve"> </w:t>
      </w:r>
      <w:r w:rsidRPr="00157ACE">
        <w:t xml:space="preserve">environment strategy map, and a partnerships and environmental </w:t>
      </w:r>
      <w:proofErr w:type="spellStart"/>
      <w:r w:rsidRPr="00157ACE">
        <w:t>programme</w:t>
      </w:r>
      <w:proofErr w:type="spellEnd"/>
      <w:r w:rsidRPr="008F5AEA">
        <w:rPr>
          <w:spacing w:val="-64"/>
        </w:rPr>
        <w:t xml:space="preserve"> </w:t>
      </w:r>
      <w:r w:rsidRPr="00157ACE">
        <w:t>tracker to support the sharing of best practice and prevent duplication. The</w:t>
      </w:r>
      <w:r w:rsidRPr="008F5AEA">
        <w:rPr>
          <w:spacing w:val="1"/>
        </w:rPr>
        <w:t xml:space="preserve"> </w:t>
      </w:r>
      <w:r w:rsidRPr="00157ACE">
        <w:t>strategy map considers national, county wide, and authority level strategy and</w:t>
      </w:r>
      <w:r w:rsidRPr="008F5AEA">
        <w:rPr>
          <w:spacing w:val="-64"/>
        </w:rPr>
        <w:t xml:space="preserve"> </w:t>
      </w:r>
      <w:r w:rsidRPr="00157ACE">
        <w:t>policy, and in doing so enables an understanding of the different guiding</w:t>
      </w:r>
      <w:r w:rsidRPr="008F5AEA">
        <w:rPr>
          <w:spacing w:val="1"/>
        </w:rPr>
        <w:t xml:space="preserve"> </w:t>
      </w:r>
      <w:r w:rsidRPr="00157ACE">
        <w:t xml:space="preserve">documents and how these might interact. </w:t>
      </w:r>
    </w:p>
    <w:p w14:paraId="092708A4" w14:textId="3C9027A8" w:rsidR="00C912F0" w:rsidRPr="00157ACE" w:rsidRDefault="67AE3BD1" w:rsidP="00992BA7">
      <w:pPr>
        <w:pStyle w:val="BodyText"/>
        <w:numPr>
          <w:ilvl w:val="0"/>
          <w:numId w:val="25"/>
        </w:numPr>
        <w:spacing w:before="34" w:line="256" w:lineRule="auto"/>
        <w:ind w:right="84"/>
        <w:jc w:val="both"/>
      </w:pPr>
      <w:r w:rsidRPr="00157ACE">
        <w:t>The Planning Advisory Group (PAG) is</w:t>
      </w:r>
      <w:r w:rsidRPr="008F5AEA">
        <w:rPr>
          <w:spacing w:val="1"/>
        </w:rPr>
        <w:t xml:space="preserve"> </w:t>
      </w:r>
      <w:r w:rsidRPr="00157ACE">
        <w:t xml:space="preserve">attended by a representative from Berkshire, </w:t>
      </w:r>
      <w:proofErr w:type="gramStart"/>
      <w:r w:rsidRPr="00157ACE">
        <w:t>Oxfordshire</w:t>
      </w:r>
      <w:proofErr w:type="gramEnd"/>
      <w:r w:rsidRPr="00157ACE">
        <w:t xml:space="preserve"> and</w:t>
      </w:r>
      <w:r w:rsidRPr="008F5AEA">
        <w:rPr>
          <w:spacing w:val="1"/>
        </w:rPr>
        <w:t xml:space="preserve"> </w:t>
      </w:r>
      <w:r w:rsidRPr="00157ACE">
        <w:t>Buckinghamshire West Integrated Care Board (</w:t>
      </w:r>
      <w:r w:rsidR="496A786C" w:rsidRPr="00157ACE">
        <w:t>BOB (Buckinghamshire, Oxfordshire and Berkshire)</w:t>
      </w:r>
      <w:r w:rsidRPr="00157ACE">
        <w:t xml:space="preserve"> ICB). This creates an</w:t>
      </w:r>
      <w:r w:rsidRPr="008F5AEA">
        <w:rPr>
          <w:spacing w:val="1"/>
        </w:rPr>
        <w:t xml:space="preserve"> </w:t>
      </w:r>
      <w:r w:rsidRPr="00157ACE">
        <w:t>opportunity to explore how the NHS planning and future needs process works</w:t>
      </w:r>
      <w:r w:rsidRPr="008F5AEA">
        <w:rPr>
          <w:spacing w:val="-65"/>
        </w:rPr>
        <w:t xml:space="preserve"> </w:t>
      </w:r>
      <w:r w:rsidRPr="00157ACE">
        <w:t>and the relationship between Integrated Care Services and GP practices, to</w:t>
      </w:r>
      <w:r w:rsidRPr="008F5AEA">
        <w:rPr>
          <w:spacing w:val="1"/>
        </w:rPr>
        <w:t xml:space="preserve"> </w:t>
      </w:r>
      <w:r w:rsidRPr="00157ACE">
        <w:t>understand how planning colleagues can best support in resolving gaps in</w:t>
      </w:r>
      <w:r w:rsidRPr="008F5AEA">
        <w:rPr>
          <w:spacing w:val="1"/>
        </w:rPr>
        <w:t xml:space="preserve"> </w:t>
      </w:r>
      <w:r w:rsidRPr="00157ACE">
        <w:t>care</w:t>
      </w:r>
      <w:r w:rsidRPr="008F5AEA">
        <w:rPr>
          <w:spacing w:val="-1"/>
        </w:rPr>
        <w:t xml:space="preserve"> </w:t>
      </w:r>
      <w:r w:rsidRPr="00157ACE">
        <w:t>provision.</w:t>
      </w:r>
    </w:p>
    <w:p w14:paraId="37C69033" w14:textId="1B555804" w:rsidR="1A39C310" w:rsidRDefault="1A39C310" w:rsidP="1A39C310">
      <w:pPr>
        <w:ind w:left="426" w:hanging="426"/>
        <w:rPr>
          <w:b/>
          <w:bCs/>
        </w:rPr>
      </w:pPr>
    </w:p>
    <w:p w14:paraId="5AB0DC18" w14:textId="77777777" w:rsidR="007305CB" w:rsidRPr="0068578D" w:rsidRDefault="007305CB" w:rsidP="0068578D">
      <w:pPr>
        <w:ind w:left="426" w:hanging="426"/>
        <w:rPr>
          <w:rFonts w:ascii="Wingdings" w:hAnsi="Wingdings"/>
          <w:b/>
          <w:bCs/>
          <w:color w:val="000000" w:themeColor="text1"/>
        </w:rPr>
      </w:pPr>
      <w:r w:rsidRPr="0068578D">
        <w:rPr>
          <w:b/>
          <w:bCs/>
        </w:rPr>
        <w:t>Existing</w:t>
      </w:r>
      <w:r w:rsidRPr="0068578D">
        <w:rPr>
          <w:b/>
          <w:bCs/>
          <w:spacing w:val="-3"/>
        </w:rPr>
        <w:t xml:space="preserve"> </w:t>
      </w:r>
      <w:r w:rsidRPr="0068578D">
        <w:rPr>
          <w:b/>
          <w:bCs/>
        </w:rPr>
        <w:t>council</w:t>
      </w:r>
      <w:r w:rsidRPr="0068578D">
        <w:rPr>
          <w:b/>
          <w:bCs/>
          <w:spacing w:val="-1"/>
        </w:rPr>
        <w:t xml:space="preserve"> </w:t>
      </w:r>
      <w:r w:rsidRPr="0068578D">
        <w:rPr>
          <w:b/>
          <w:bCs/>
        </w:rPr>
        <w:t>programmes</w:t>
      </w:r>
      <w:r w:rsidRPr="0068578D">
        <w:rPr>
          <w:b/>
          <w:bCs/>
          <w:spacing w:val="-2"/>
        </w:rPr>
        <w:t xml:space="preserve"> </w:t>
      </w:r>
      <w:r w:rsidRPr="0068578D">
        <w:rPr>
          <w:b/>
          <w:bCs/>
        </w:rPr>
        <w:t>of</w:t>
      </w:r>
      <w:r w:rsidRPr="0068578D">
        <w:rPr>
          <w:b/>
          <w:bCs/>
          <w:spacing w:val="-1"/>
        </w:rPr>
        <w:t xml:space="preserve"> </w:t>
      </w:r>
      <w:r w:rsidRPr="0068578D">
        <w:rPr>
          <w:b/>
          <w:bCs/>
        </w:rPr>
        <w:t>work</w:t>
      </w:r>
      <w:r w:rsidRPr="0068578D">
        <w:rPr>
          <w:b/>
          <w:bCs/>
          <w:spacing w:val="-1"/>
        </w:rPr>
        <w:t xml:space="preserve"> </w:t>
      </w:r>
      <w:r w:rsidRPr="0068578D">
        <w:rPr>
          <w:b/>
          <w:bCs/>
        </w:rPr>
        <w:t>overseen</w:t>
      </w:r>
      <w:r w:rsidRPr="0068578D">
        <w:rPr>
          <w:b/>
          <w:bCs/>
          <w:spacing w:val="-2"/>
        </w:rPr>
        <w:t xml:space="preserve"> </w:t>
      </w:r>
      <w:r w:rsidRPr="0068578D">
        <w:rPr>
          <w:b/>
          <w:bCs/>
        </w:rPr>
        <w:t>by</w:t>
      </w:r>
      <w:r w:rsidRPr="0068578D">
        <w:rPr>
          <w:b/>
          <w:bCs/>
          <w:spacing w:val="-4"/>
        </w:rPr>
        <w:t xml:space="preserve"> </w:t>
      </w:r>
      <w:r w:rsidRPr="0068578D">
        <w:rPr>
          <w:b/>
          <w:bCs/>
        </w:rPr>
        <w:t>FOP</w:t>
      </w:r>
      <w:r w:rsidRPr="0068578D">
        <w:rPr>
          <w:b/>
          <w:bCs/>
          <w:spacing w:val="-1"/>
        </w:rPr>
        <w:t xml:space="preserve"> </w:t>
      </w:r>
      <w:r w:rsidRPr="0068578D">
        <w:rPr>
          <w:b/>
          <w:bCs/>
        </w:rPr>
        <w:t>advisory</w:t>
      </w:r>
      <w:r w:rsidRPr="0068578D">
        <w:rPr>
          <w:b/>
          <w:bCs/>
          <w:spacing w:val="-4"/>
        </w:rPr>
        <w:t xml:space="preserve"> </w:t>
      </w:r>
      <w:proofErr w:type="gramStart"/>
      <w:r w:rsidRPr="0068578D">
        <w:rPr>
          <w:b/>
          <w:bCs/>
        </w:rPr>
        <w:t>groups</w:t>
      </w:r>
      <w:proofErr w:type="gramEnd"/>
    </w:p>
    <w:p w14:paraId="5E5EA22A" w14:textId="16C9A7EC" w:rsidR="0068578D" w:rsidRPr="00F713B0" w:rsidRDefault="0068578D" w:rsidP="00F713B0">
      <w:pPr>
        <w:pStyle w:val="ListParagraph"/>
        <w:numPr>
          <w:ilvl w:val="0"/>
          <w:numId w:val="30"/>
        </w:numPr>
        <w:jc w:val="both"/>
        <w:rPr>
          <w:color w:val="000000" w:themeColor="text1"/>
        </w:rPr>
      </w:pPr>
      <w:r>
        <w:t>Several existing pieces of work currently in development have been identified as</w:t>
      </w:r>
      <w:r w:rsidRPr="00F713B0">
        <w:rPr>
          <w:spacing w:val="1"/>
        </w:rPr>
        <w:t xml:space="preserve"> </w:t>
      </w:r>
      <w:r>
        <w:t>benefiting from inclusion within the work programmes of the advisory groups and the</w:t>
      </w:r>
      <w:r w:rsidRPr="00F713B0">
        <w:rPr>
          <w:spacing w:val="-65"/>
        </w:rPr>
        <w:t xml:space="preserve"> </w:t>
      </w:r>
      <w:r>
        <w:t>FOP as a mechanism for increasing broader member input and buy in at an earlier</w:t>
      </w:r>
      <w:r w:rsidRPr="00F713B0">
        <w:rPr>
          <w:spacing w:val="1"/>
        </w:rPr>
        <w:t xml:space="preserve"> </w:t>
      </w:r>
      <w:r>
        <w:t>stage.</w:t>
      </w:r>
    </w:p>
    <w:p w14:paraId="7097E13A" w14:textId="4F015DAA" w:rsidR="00157ACE" w:rsidRPr="00157ACE" w:rsidRDefault="0068578D" w:rsidP="009235D0">
      <w:pPr>
        <w:pStyle w:val="ListParagraph"/>
        <w:numPr>
          <w:ilvl w:val="0"/>
          <w:numId w:val="26"/>
        </w:numPr>
        <w:spacing w:before="4"/>
        <w:jc w:val="both"/>
      </w:pPr>
      <w:r w:rsidRPr="00157ACE">
        <w:rPr>
          <w:i/>
          <w:color w:val="auto"/>
          <w:u w:val="single"/>
        </w:rPr>
        <w:t>Infrastructure Advisory Group</w:t>
      </w:r>
      <w:r w:rsidRPr="00157ACE">
        <w:rPr>
          <w:color w:val="auto"/>
        </w:rPr>
        <w:t xml:space="preserve"> (IAG</w:t>
      </w:r>
      <w:r w:rsidRPr="00157ACE">
        <w:rPr>
          <w:i/>
          <w:color w:val="auto"/>
        </w:rPr>
        <w:t>)</w:t>
      </w:r>
    </w:p>
    <w:p w14:paraId="0C8C71EB" w14:textId="3441F5C8" w:rsidR="00157ACE" w:rsidRDefault="0068578D" w:rsidP="00157ACE">
      <w:pPr>
        <w:pStyle w:val="ListParagraph"/>
        <w:numPr>
          <w:ilvl w:val="0"/>
          <w:numId w:val="0"/>
        </w:numPr>
        <w:spacing w:before="4"/>
        <w:ind w:left="720"/>
        <w:jc w:val="both"/>
      </w:pPr>
      <w:r w:rsidRPr="00A52BAA">
        <w:rPr>
          <w:color w:val="auto"/>
        </w:rPr>
        <w:t xml:space="preserve">Strategies and delivery plans emerging </w:t>
      </w:r>
      <w:r w:rsidR="07C83553" w:rsidRPr="00A52BAA">
        <w:rPr>
          <w:color w:val="auto"/>
        </w:rPr>
        <w:t>from the</w:t>
      </w:r>
      <w:r w:rsidRPr="00A52BAA">
        <w:rPr>
          <w:color w:val="auto"/>
        </w:rPr>
        <w:t xml:space="preserve"> Local Transport and Connectivity Plan including Local Area Travel Plans,</w:t>
      </w:r>
      <w:r w:rsidRPr="00A52BAA">
        <w:rPr>
          <w:color w:val="auto"/>
          <w:spacing w:val="1"/>
        </w:rPr>
        <w:t xml:space="preserve"> </w:t>
      </w:r>
      <w:r w:rsidRPr="00A52BAA">
        <w:rPr>
          <w:color w:val="auto"/>
        </w:rPr>
        <w:t>Bus</w:t>
      </w:r>
      <w:r w:rsidRPr="00A52BAA">
        <w:rPr>
          <w:color w:val="auto"/>
          <w:spacing w:val="-2"/>
        </w:rPr>
        <w:t xml:space="preserve"> </w:t>
      </w:r>
      <w:r w:rsidRPr="00A52BAA">
        <w:rPr>
          <w:color w:val="auto"/>
        </w:rPr>
        <w:t>Service</w:t>
      </w:r>
      <w:r w:rsidRPr="00A52BAA">
        <w:rPr>
          <w:color w:val="auto"/>
          <w:spacing w:val="-1"/>
        </w:rPr>
        <w:t xml:space="preserve"> </w:t>
      </w:r>
      <w:r w:rsidRPr="00A52BAA">
        <w:rPr>
          <w:color w:val="auto"/>
        </w:rPr>
        <w:t>Improvement</w:t>
      </w:r>
      <w:r w:rsidRPr="00A52BAA">
        <w:rPr>
          <w:color w:val="auto"/>
          <w:spacing w:val="-1"/>
        </w:rPr>
        <w:t xml:space="preserve"> </w:t>
      </w:r>
      <w:r w:rsidRPr="00A52BAA">
        <w:rPr>
          <w:color w:val="auto"/>
        </w:rPr>
        <w:t>Plan,</w:t>
      </w:r>
      <w:r w:rsidRPr="00A52BAA">
        <w:rPr>
          <w:color w:val="auto"/>
          <w:spacing w:val="-4"/>
        </w:rPr>
        <w:t xml:space="preserve"> </w:t>
      </w:r>
      <w:r w:rsidRPr="00A52BAA">
        <w:rPr>
          <w:color w:val="auto"/>
        </w:rPr>
        <w:t>mobility</w:t>
      </w:r>
      <w:r w:rsidRPr="00A52BAA">
        <w:rPr>
          <w:color w:val="auto"/>
          <w:spacing w:val="-4"/>
        </w:rPr>
        <w:t xml:space="preserve"> </w:t>
      </w:r>
      <w:r w:rsidRPr="00A52BAA">
        <w:rPr>
          <w:color w:val="auto"/>
        </w:rPr>
        <w:t>hub</w:t>
      </w:r>
      <w:r w:rsidRPr="00A52BAA">
        <w:rPr>
          <w:color w:val="auto"/>
          <w:spacing w:val="-3"/>
        </w:rPr>
        <w:t xml:space="preserve"> </w:t>
      </w:r>
      <w:r w:rsidRPr="00A52BAA">
        <w:rPr>
          <w:color w:val="auto"/>
        </w:rPr>
        <w:t>activity,</w:t>
      </w:r>
      <w:r w:rsidRPr="00A52BAA">
        <w:rPr>
          <w:color w:val="auto"/>
          <w:spacing w:val="-2"/>
        </w:rPr>
        <w:t xml:space="preserve"> </w:t>
      </w:r>
      <w:r w:rsidRPr="00A52BAA">
        <w:rPr>
          <w:color w:val="auto"/>
        </w:rPr>
        <w:t>freight</w:t>
      </w:r>
      <w:r w:rsidRPr="00A52BAA">
        <w:rPr>
          <w:color w:val="auto"/>
          <w:spacing w:val="-1"/>
        </w:rPr>
        <w:t xml:space="preserve"> </w:t>
      </w:r>
      <w:r w:rsidRPr="00A52BAA">
        <w:rPr>
          <w:color w:val="auto"/>
        </w:rPr>
        <w:t>strategy,</w:t>
      </w:r>
      <w:r w:rsidRPr="00A52BAA">
        <w:rPr>
          <w:color w:val="auto"/>
          <w:spacing w:val="-1"/>
        </w:rPr>
        <w:t xml:space="preserve"> </w:t>
      </w:r>
      <w:r w:rsidRPr="00A52BAA">
        <w:rPr>
          <w:color w:val="auto"/>
        </w:rPr>
        <w:t xml:space="preserve">and </w:t>
      </w:r>
      <w:r>
        <w:t xml:space="preserve">Vision Zero are now coming forward to IAG for update and broader </w:t>
      </w:r>
      <w:r w:rsidR="67086CBA">
        <w:t>member input</w:t>
      </w:r>
      <w:r w:rsidR="00A52BAA">
        <w:t>.</w:t>
      </w:r>
    </w:p>
    <w:p w14:paraId="78427D59" w14:textId="0CA36A4C" w:rsidR="00157ACE" w:rsidRPr="00157ACE" w:rsidRDefault="00A52BAA" w:rsidP="009235D0">
      <w:pPr>
        <w:pStyle w:val="ListParagraph"/>
        <w:numPr>
          <w:ilvl w:val="0"/>
          <w:numId w:val="26"/>
        </w:numPr>
        <w:spacing w:before="4"/>
        <w:jc w:val="both"/>
      </w:pPr>
      <w:r w:rsidRPr="00157ACE">
        <w:rPr>
          <w:u w:val="single"/>
        </w:rPr>
        <w:t>Environment Advisory Group</w:t>
      </w:r>
      <w:r w:rsidR="00D001A2">
        <w:rPr>
          <w:u w:val="single"/>
        </w:rPr>
        <w:t xml:space="preserve"> (EA</w:t>
      </w:r>
      <w:r w:rsidR="00F875A5">
        <w:rPr>
          <w:u w:val="single"/>
        </w:rPr>
        <w:t>G)</w:t>
      </w:r>
    </w:p>
    <w:p w14:paraId="6A438C6D" w14:textId="34C981AC" w:rsidR="00A52BAA" w:rsidRPr="00157ACE" w:rsidRDefault="486AFD25" w:rsidP="00157ACE">
      <w:pPr>
        <w:pStyle w:val="ListParagraph"/>
        <w:numPr>
          <w:ilvl w:val="0"/>
          <w:numId w:val="0"/>
        </w:numPr>
        <w:spacing w:before="4"/>
        <w:ind w:left="720"/>
        <w:jc w:val="both"/>
      </w:pPr>
      <w:r>
        <w:t xml:space="preserve">Work on climate adaptation </w:t>
      </w:r>
      <w:r w:rsidR="421CEF31">
        <w:t>and</w:t>
      </w:r>
      <w:r>
        <w:t xml:space="preserve"> resilience,</w:t>
      </w:r>
      <w:r w:rsidRPr="00157ACE">
        <w:rPr>
          <w:spacing w:val="-64"/>
        </w:rPr>
        <w:t xml:space="preserve"> </w:t>
      </w:r>
      <w:r>
        <w:t>the Oxfordshire food strategy, and Climate Action Oxfordshire behaviour</w:t>
      </w:r>
      <w:r w:rsidRPr="00157ACE">
        <w:rPr>
          <w:spacing w:val="1"/>
        </w:rPr>
        <w:t xml:space="preserve"> </w:t>
      </w:r>
      <w:r>
        <w:t>change campaign are now coming forward to EAG for update and broader</w:t>
      </w:r>
      <w:r w:rsidRPr="00157ACE">
        <w:rPr>
          <w:spacing w:val="1"/>
        </w:rPr>
        <w:t xml:space="preserve"> </w:t>
      </w:r>
      <w:r>
        <w:t>member</w:t>
      </w:r>
      <w:r w:rsidRPr="00157ACE">
        <w:rPr>
          <w:spacing w:val="-1"/>
        </w:rPr>
        <w:t xml:space="preserve"> </w:t>
      </w:r>
      <w:r>
        <w:t>input.</w:t>
      </w:r>
    </w:p>
    <w:p w14:paraId="20EA3C4B" w14:textId="7312C741" w:rsidR="1A39C310" w:rsidRDefault="1A39C310" w:rsidP="1A39C310">
      <w:pPr>
        <w:ind w:left="426" w:hanging="426"/>
        <w:rPr>
          <w:b/>
          <w:bCs/>
        </w:rPr>
      </w:pPr>
    </w:p>
    <w:p w14:paraId="0D30234C" w14:textId="77777777" w:rsidR="007305CB" w:rsidRPr="00A52BAA" w:rsidRDefault="007305CB" w:rsidP="00A52BAA">
      <w:pPr>
        <w:ind w:left="426" w:hanging="426"/>
        <w:rPr>
          <w:rFonts w:cs="Arial"/>
          <w:bCs/>
          <w:color w:val="000000" w:themeColor="text1"/>
        </w:rPr>
      </w:pPr>
      <w:r w:rsidRPr="00A52BAA">
        <w:rPr>
          <w:b/>
          <w:bCs/>
        </w:rPr>
        <w:t>Supply</w:t>
      </w:r>
      <w:r w:rsidRPr="00A52BAA">
        <w:rPr>
          <w:b/>
          <w:bCs/>
          <w:spacing w:val="-5"/>
        </w:rPr>
        <w:t xml:space="preserve"> </w:t>
      </w:r>
      <w:r w:rsidRPr="00A52BAA">
        <w:rPr>
          <w:b/>
          <w:bCs/>
        </w:rPr>
        <w:t>and</w:t>
      </w:r>
      <w:r w:rsidRPr="00A52BAA">
        <w:rPr>
          <w:b/>
          <w:bCs/>
          <w:spacing w:val="-1"/>
        </w:rPr>
        <w:t xml:space="preserve"> </w:t>
      </w:r>
      <w:r w:rsidRPr="00A52BAA">
        <w:rPr>
          <w:b/>
          <w:bCs/>
        </w:rPr>
        <w:t>sustainability</w:t>
      </w:r>
      <w:r w:rsidRPr="00A52BAA">
        <w:rPr>
          <w:b/>
          <w:bCs/>
          <w:spacing w:val="-4"/>
        </w:rPr>
        <w:t xml:space="preserve"> </w:t>
      </w:r>
      <w:r w:rsidRPr="00A52BAA">
        <w:rPr>
          <w:b/>
          <w:bCs/>
        </w:rPr>
        <w:t>of</w:t>
      </w:r>
      <w:r w:rsidRPr="00A52BAA">
        <w:rPr>
          <w:b/>
          <w:bCs/>
          <w:spacing w:val="-2"/>
        </w:rPr>
        <w:t xml:space="preserve"> </w:t>
      </w:r>
      <w:r w:rsidRPr="00A52BAA">
        <w:rPr>
          <w:b/>
          <w:bCs/>
        </w:rPr>
        <w:t>energy</w:t>
      </w:r>
    </w:p>
    <w:p w14:paraId="7D47433A" w14:textId="66D6B0C2" w:rsidR="00A52BAA" w:rsidRDefault="00A52BAA" w:rsidP="0094374A">
      <w:pPr>
        <w:pStyle w:val="ListParagraph"/>
        <w:numPr>
          <w:ilvl w:val="0"/>
          <w:numId w:val="32"/>
        </w:numPr>
        <w:jc w:val="both"/>
        <w:rPr>
          <w:rFonts w:cs="Arial"/>
        </w:rPr>
      </w:pPr>
      <w:r w:rsidRPr="0094374A">
        <w:rPr>
          <w:rFonts w:cs="Arial"/>
          <w:color w:val="000000" w:themeColor="text1"/>
        </w:rPr>
        <w:t>T</w:t>
      </w:r>
      <w:r w:rsidRPr="0094374A">
        <w:rPr>
          <w:rFonts w:cs="Arial"/>
        </w:rPr>
        <w:t>he FOP has identified shared concerns across Oxfordshire that</w:t>
      </w:r>
      <w:r w:rsidRPr="0094374A">
        <w:rPr>
          <w:rFonts w:cs="Arial"/>
          <w:spacing w:val="1"/>
        </w:rPr>
        <w:t xml:space="preserve"> </w:t>
      </w:r>
      <w:r w:rsidRPr="0094374A">
        <w:rPr>
          <w:rFonts w:cs="Arial"/>
        </w:rPr>
        <w:t>constraints</w:t>
      </w:r>
      <w:r w:rsidRPr="0094374A">
        <w:rPr>
          <w:rFonts w:cs="Arial"/>
          <w:spacing w:val="-5"/>
        </w:rPr>
        <w:t xml:space="preserve"> </w:t>
      </w:r>
      <w:r w:rsidRPr="0094374A">
        <w:rPr>
          <w:rFonts w:cs="Arial"/>
        </w:rPr>
        <w:t>in</w:t>
      </w:r>
      <w:r w:rsidRPr="0094374A">
        <w:rPr>
          <w:rFonts w:cs="Arial"/>
          <w:spacing w:val="-2"/>
        </w:rPr>
        <w:t xml:space="preserve"> </w:t>
      </w:r>
      <w:r w:rsidRPr="0094374A">
        <w:rPr>
          <w:rFonts w:cs="Arial"/>
        </w:rPr>
        <w:t>the</w:t>
      </w:r>
      <w:r w:rsidRPr="0094374A">
        <w:rPr>
          <w:rFonts w:cs="Arial"/>
          <w:spacing w:val="-4"/>
        </w:rPr>
        <w:t xml:space="preserve"> </w:t>
      </w:r>
      <w:r w:rsidRPr="0094374A">
        <w:rPr>
          <w:rFonts w:cs="Arial"/>
        </w:rPr>
        <w:t>development</w:t>
      </w:r>
      <w:r w:rsidRPr="0094374A">
        <w:rPr>
          <w:rFonts w:cs="Arial"/>
          <w:spacing w:val="-4"/>
        </w:rPr>
        <w:t xml:space="preserve"> </w:t>
      </w:r>
      <w:r w:rsidRPr="0094374A">
        <w:rPr>
          <w:rFonts w:cs="Arial"/>
        </w:rPr>
        <w:t>of</w:t>
      </w:r>
      <w:r w:rsidRPr="0094374A">
        <w:rPr>
          <w:rFonts w:cs="Arial"/>
          <w:spacing w:val="-2"/>
        </w:rPr>
        <w:t xml:space="preserve"> </w:t>
      </w:r>
      <w:r w:rsidRPr="0094374A">
        <w:rPr>
          <w:rFonts w:cs="Arial"/>
        </w:rPr>
        <w:t>the</w:t>
      </w:r>
      <w:r w:rsidRPr="0094374A">
        <w:rPr>
          <w:rFonts w:cs="Arial"/>
          <w:spacing w:val="-4"/>
        </w:rPr>
        <w:t xml:space="preserve"> </w:t>
      </w:r>
      <w:r w:rsidRPr="0094374A">
        <w:rPr>
          <w:rFonts w:cs="Arial"/>
        </w:rPr>
        <w:t>electricity</w:t>
      </w:r>
      <w:r w:rsidRPr="0094374A">
        <w:rPr>
          <w:rFonts w:cs="Arial"/>
          <w:spacing w:val="-4"/>
        </w:rPr>
        <w:t xml:space="preserve"> </w:t>
      </w:r>
      <w:r w:rsidRPr="0094374A">
        <w:rPr>
          <w:rFonts w:cs="Arial"/>
        </w:rPr>
        <w:t>grid</w:t>
      </w:r>
      <w:r w:rsidRPr="0094374A">
        <w:rPr>
          <w:rFonts w:cs="Arial"/>
          <w:spacing w:val="-2"/>
        </w:rPr>
        <w:t xml:space="preserve"> </w:t>
      </w:r>
      <w:r w:rsidRPr="0094374A">
        <w:rPr>
          <w:rFonts w:cs="Arial"/>
        </w:rPr>
        <w:t>have</w:t>
      </w:r>
      <w:r w:rsidRPr="0094374A">
        <w:rPr>
          <w:rFonts w:cs="Arial"/>
          <w:spacing w:val="-2"/>
        </w:rPr>
        <w:t xml:space="preserve"> </w:t>
      </w:r>
      <w:r w:rsidRPr="0094374A">
        <w:rPr>
          <w:rFonts w:cs="Arial"/>
        </w:rPr>
        <w:t>the</w:t>
      </w:r>
      <w:r w:rsidRPr="0094374A">
        <w:rPr>
          <w:rFonts w:cs="Arial"/>
          <w:spacing w:val="-4"/>
        </w:rPr>
        <w:t xml:space="preserve"> </w:t>
      </w:r>
      <w:r w:rsidRPr="0094374A">
        <w:rPr>
          <w:rFonts w:cs="Arial"/>
        </w:rPr>
        <w:t>potential</w:t>
      </w:r>
      <w:r w:rsidRPr="0094374A">
        <w:rPr>
          <w:rFonts w:cs="Arial"/>
          <w:spacing w:val="-2"/>
        </w:rPr>
        <w:t xml:space="preserve"> </w:t>
      </w:r>
      <w:r w:rsidRPr="0094374A">
        <w:rPr>
          <w:rFonts w:cs="Arial"/>
        </w:rPr>
        <w:t>to</w:t>
      </w:r>
      <w:r w:rsidRPr="0094374A">
        <w:rPr>
          <w:rFonts w:cs="Arial"/>
          <w:spacing w:val="-3"/>
        </w:rPr>
        <w:t xml:space="preserve"> </w:t>
      </w:r>
      <w:r w:rsidRPr="0094374A">
        <w:rPr>
          <w:rFonts w:cs="Arial"/>
        </w:rPr>
        <w:t xml:space="preserve">negatively </w:t>
      </w:r>
      <w:r w:rsidRPr="0094374A">
        <w:rPr>
          <w:rFonts w:cs="Arial"/>
          <w:spacing w:val="-63"/>
        </w:rPr>
        <w:t xml:space="preserve">  </w:t>
      </w:r>
      <w:r w:rsidRPr="0094374A">
        <w:rPr>
          <w:rFonts w:cs="Arial"/>
        </w:rPr>
        <w:t>impact</w:t>
      </w:r>
      <w:r w:rsidRPr="0094374A">
        <w:rPr>
          <w:rFonts w:cs="Arial"/>
          <w:spacing w:val="-3"/>
        </w:rPr>
        <w:t xml:space="preserve"> </w:t>
      </w:r>
      <w:r w:rsidRPr="0094374A">
        <w:rPr>
          <w:rFonts w:cs="Arial"/>
        </w:rPr>
        <w:t>upon</w:t>
      </w:r>
      <w:r w:rsidRPr="0094374A">
        <w:rPr>
          <w:rFonts w:cs="Arial"/>
          <w:spacing w:val="-2"/>
        </w:rPr>
        <w:t xml:space="preserve"> </w:t>
      </w:r>
      <w:r w:rsidRPr="0094374A">
        <w:rPr>
          <w:rFonts w:cs="Arial"/>
        </w:rPr>
        <w:t>the</w:t>
      </w:r>
      <w:r w:rsidRPr="0094374A">
        <w:rPr>
          <w:rFonts w:cs="Arial"/>
          <w:spacing w:val="-2"/>
        </w:rPr>
        <w:t xml:space="preserve"> </w:t>
      </w:r>
      <w:r w:rsidRPr="0094374A">
        <w:rPr>
          <w:rFonts w:cs="Arial"/>
        </w:rPr>
        <w:t>pace</w:t>
      </w:r>
      <w:r w:rsidRPr="0094374A">
        <w:rPr>
          <w:rFonts w:cs="Arial"/>
          <w:spacing w:val="-2"/>
        </w:rPr>
        <w:t xml:space="preserve"> </w:t>
      </w:r>
      <w:r w:rsidRPr="0094374A">
        <w:rPr>
          <w:rFonts w:cs="Arial"/>
        </w:rPr>
        <w:t>of</w:t>
      </w:r>
      <w:r w:rsidRPr="0094374A">
        <w:rPr>
          <w:rFonts w:cs="Arial"/>
          <w:spacing w:val="1"/>
        </w:rPr>
        <w:t xml:space="preserve"> </w:t>
      </w:r>
      <w:r w:rsidRPr="0094374A">
        <w:rPr>
          <w:rFonts w:cs="Arial"/>
        </w:rPr>
        <w:t>delivery</w:t>
      </w:r>
      <w:r w:rsidRPr="0094374A">
        <w:rPr>
          <w:rFonts w:cs="Arial"/>
          <w:spacing w:val="-3"/>
        </w:rPr>
        <w:t xml:space="preserve"> </w:t>
      </w:r>
      <w:r w:rsidRPr="0094374A">
        <w:rPr>
          <w:rFonts w:cs="Arial"/>
        </w:rPr>
        <w:t>of net zero</w:t>
      </w:r>
      <w:r w:rsidRPr="0094374A">
        <w:rPr>
          <w:rFonts w:cs="Arial"/>
          <w:spacing w:val="-3"/>
        </w:rPr>
        <w:t xml:space="preserve"> </w:t>
      </w:r>
      <w:r w:rsidRPr="0094374A">
        <w:rPr>
          <w:rFonts w:cs="Arial"/>
        </w:rPr>
        <w:t>ambitions.</w:t>
      </w:r>
    </w:p>
    <w:p w14:paraId="3D4A608A" w14:textId="77777777" w:rsidR="004E44B9" w:rsidRPr="0094374A" w:rsidRDefault="004E44B9" w:rsidP="004E44B9">
      <w:pPr>
        <w:pStyle w:val="ListParagraph"/>
        <w:numPr>
          <w:ilvl w:val="0"/>
          <w:numId w:val="0"/>
        </w:numPr>
        <w:ind w:left="360"/>
        <w:jc w:val="both"/>
        <w:rPr>
          <w:rFonts w:cs="Arial"/>
        </w:rPr>
      </w:pPr>
    </w:p>
    <w:p w14:paraId="411D130D" w14:textId="7C39B813" w:rsidR="006E4B12" w:rsidRPr="00842096" w:rsidRDefault="00157ACE" w:rsidP="0094374A">
      <w:pPr>
        <w:ind w:left="426" w:hanging="1"/>
        <w:jc w:val="both"/>
        <w:rPr>
          <w:rFonts w:cs="Arial"/>
          <w:u w:val="single"/>
        </w:rPr>
      </w:pPr>
      <w:r w:rsidRPr="00842096">
        <w:rPr>
          <w:rFonts w:cs="Arial"/>
          <w:u w:val="single"/>
        </w:rPr>
        <w:lastRenderedPageBreak/>
        <w:t>O</w:t>
      </w:r>
      <w:r w:rsidR="006E4B12" w:rsidRPr="00842096">
        <w:rPr>
          <w:rFonts w:cs="Arial"/>
          <w:u w:val="single"/>
        </w:rPr>
        <w:t>xfordshire’s District Network Operators (DNOs)</w:t>
      </w:r>
    </w:p>
    <w:p w14:paraId="7FE08306" w14:textId="74319C4E" w:rsidR="005437CC" w:rsidRDefault="0E7C25F5" w:rsidP="005437CC">
      <w:pPr>
        <w:pStyle w:val="ListParagraph"/>
        <w:numPr>
          <w:ilvl w:val="2"/>
          <w:numId w:val="32"/>
        </w:numPr>
        <w:ind w:left="851" w:hanging="284"/>
        <w:jc w:val="both"/>
      </w:pPr>
      <w:r>
        <w:t>I</w:t>
      </w:r>
      <w:r w:rsidR="529A0306">
        <w:t>n</w:t>
      </w:r>
      <w:r w:rsidR="529A0306" w:rsidRPr="005437CC">
        <w:rPr>
          <w:spacing w:val="-4"/>
        </w:rPr>
        <w:t xml:space="preserve"> </w:t>
      </w:r>
      <w:r w:rsidR="529A0306">
        <w:t>April</w:t>
      </w:r>
      <w:r w:rsidR="529A0306" w:rsidRPr="005437CC">
        <w:rPr>
          <w:spacing w:val="-3"/>
        </w:rPr>
        <w:t xml:space="preserve"> </w:t>
      </w:r>
      <w:r w:rsidR="529A0306">
        <w:t>2023,</w:t>
      </w:r>
      <w:r w:rsidR="529A0306" w:rsidRPr="005437CC">
        <w:rPr>
          <w:spacing w:val="-2"/>
        </w:rPr>
        <w:t xml:space="preserve"> </w:t>
      </w:r>
      <w:r w:rsidR="529A0306">
        <w:t>Local</w:t>
      </w:r>
      <w:r w:rsidR="529A0306" w:rsidRPr="005437CC">
        <w:rPr>
          <w:spacing w:val="-3"/>
        </w:rPr>
        <w:t xml:space="preserve"> </w:t>
      </w:r>
      <w:r w:rsidR="529A0306">
        <w:t>Authority</w:t>
      </w:r>
      <w:r w:rsidR="529A0306" w:rsidRPr="005437CC">
        <w:rPr>
          <w:spacing w:val="-4"/>
        </w:rPr>
        <w:t xml:space="preserve"> </w:t>
      </w:r>
      <w:r w:rsidR="529A0306">
        <w:t>Leaders</w:t>
      </w:r>
      <w:r w:rsidR="529A0306" w:rsidRPr="005437CC">
        <w:rPr>
          <w:spacing w:val="-3"/>
        </w:rPr>
        <w:t xml:space="preserve"> </w:t>
      </w:r>
      <w:r w:rsidR="529A0306">
        <w:t>and</w:t>
      </w:r>
      <w:r w:rsidR="529A0306" w:rsidRPr="005437CC">
        <w:rPr>
          <w:spacing w:val="-4"/>
        </w:rPr>
        <w:t xml:space="preserve"> </w:t>
      </w:r>
      <w:proofErr w:type="spellStart"/>
      <w:proofErr w:type="gramStart"/>
      <w:r w:rsidR="529A0306">
        <w:t>OxLEP</w:t>
      </w:r>
      <w:proofErr w:type="spellEnd"/>
      <w:r w:rsidR="00F875A5">
        <w:t xml:space="preserve"> </w:t>
      </w:r>
      <w:r w:rsidR="529A0306" w:rsidRPr="005437CC">
        <w:rPr>
          <w:spacing w:val="-64"/>
        </w:rPr>
        <w:t xml:space="preserve"> </w:t>
      </w:r>
      <w:r w:rsidR="529A0306">
        <w:t>met</w:t>
      </w:r>
      <w:proofErr w:type="gramEnd"/>
      <w:r w:rsidR="529A0306">
        <w:t xml:space="preserve"> with SSEN, National Grid Electricity Distribution, and UK Power Networks to</w:t>
      </w:r>
      <w:r w:rsidR="529A0306" w:rsidRPr="005437CC">
        <w:rPr>
          <w:spacing w:val="1"/>
        </w:rPr>
        <w:t xml:space="preserve"> </w:t>
      </w:r>
      <w:r w:rsidR="529A0306">
        <w:t>understand the causes of infrastructure delays, reinforcement plans, and</w:t>
      </w:r>
      <w:r w:rsidR="529A0306" w:rsidRPr="005437CC">
        <w:rPr>
          <w:spacing w:val="1"/>
        </w:rPr>
        <w:t xml:space="preserve"> </w:t>
      </w:r>
      <w:r w:rsidR="529A0306">
        <w:t>opportunities to work together to address ongoing challenges in the local energy</w:t>
      </w:r>
      <w:r w:rsidR="529A0306" w:rsidRPr="005437CC">
        <w:rPr>
          <w:spacing w:val="1"/>
        </w:rPr>
        <w:t xml:space="preserve"> </w:t>
      </w:r>
      <w:r w:rsidR="529A0306">
        <w:t>network.</w:t>
      </w:r>
    </w:p>
    <w:p w14:paraId="692CD7D6" w14:textId="5A08C685" w:rsidR="00A52BAA" w:rsidRDefault="00A52BAA" w:rsidP="005437CC">
      <w:pPr>
        <w:pStyle w:val="ListParagraph"/>
        <w:numPr>
          <w:ilvl w:val="2"/>
          <w:numId w:val="32"/>
        </w:numPr>
        <w:ind w:left="851" w:hanging="284"/>
        <w:jc w:val="both"/>
      </w:pPr>
      <w:r>
        <w:t xml:space="preserve">The meeting highlighted the importance of local area energy planning </w:t>
      </w:r>
      <w:r w:rsidR="004741C7">
        <w:t xml:space="preserve">and </w:t>
      </w:r>
      <w:r>
        <w:t>need for local authority input into Distribution Future Energy Scenarios (DFES).</w:t>
      </w:r>
      <w:r w:rsidRPr="005437CC">
        <w:rPr>
          <w:spacing w:val="1"/>
        </w:rPr>
        <w:t xml:space="preserve"> </w:t>
      </w:r>
      <w:r>
        <w:t>Local authorities can input into DFES on an annual basis. DFES map out the</w:t>
      </w:r>
      <w:r w:rsidRPr="005437CC">
        <w:rPr>
          <w:spacing w:val="1"/>
        </w:rPr>
        <w:t xml:space="preserve"> </w:t>
      </w:r>
      <w:r>
        <w:t>different growth projections for electricity distribution networks across the UK,</w:t>
      </w:r>
      <w:r w:rsidRPr="005437CC">
        <w:rPr>
          <w:spacing w:val="1"/>
        </w:rPr>
        <w:t xml:space="preserve"> </w:t>
      </w:r>
      <w:r>
        <w:t>through forecasting changing electricity requirements; in doing so DFES support</w:t>
      </w:r>
      <w:r w:rsidRPr="005437CC">
        <w:rPr>
          <w:spacing w:val="1"/>
        </w:rPr>
        <w:t xml:space="preserve"> </w:t>
      </w:r>
      <w:r>
        <w:t>network</w:t>
      </w:r>
      <w:r w:rsidRPr="005437CC">
        <w:rPr>
          <w:spacing w:val="-1"/>
        </w:rPr>
        <w:t xml:space="preserve"> </w:t>
      </w:r>
      <w:r>
        <w:t>upgrade</w:t>
      </w:r>
      <w:r w:rsidRPr="005437CC">
        <w:rPr>
          <w:spacing w:val="-2"/>
        </w:rPr>
        <w:t xml:space="preserve"> </w:t>
      </w:r>
      <w:r>
        <w:t>planning</w:t>
      </w:r>
      <w:r w:rsidRPr="005437CC">
        <w:rPr>
          <w:spacing w:val="-1"/>
        </w:rPr>
        <w:t xml:space="preserve"> </w:t>
      </w:r>
      <w:r>
        <w:t>and direct investment.</w:t>
      </w:r>
    </w:p>
    <w:p w14:paraId="3FC756F6" w14:textId="7BA38A2E" w:rsidR="00A52BAA" w:rsidRPr="004E44B9" w:rsidRDefault="00AF6AEB" w:rsidP="004E44B9">
      <w:pPr>
        <w:ind w:left="426"/>
        <w:jc w:val="both"/>
        <w:rPr>
          <w:u w:val="single"/>
        </w:rPr>
      </w:pPr>
      <w:r w:rsidRPr="004E44B9">
        <w:rPr>
          <w:u w:val="single"/>
        </w:rPr>
        <w:t xml:space="preserve">Evidence </w:t>
      </w:r>
      <w:r w:rsidR="006E4B12" w:rsidRPr="004E44B9">
        <w:rPr>
          <w:u w:val="single"/>
        </w:rPr>
        <w:t>t</w:t>
      </w:r>
      <w:r w:rsidRPr="004E44B9">
        <w:rPr>
          <w:u w:val="single"/>
        </w:rPr>
        <w:t>o</w:t>
      </w:r>
      <w:r w:rsidR="006E4B12" w:rsidRPr="004E44B9">
        <w:rPr>
          <w:u w:val="single"/>
        </w:rPr>
        <w:t xml:space="preserve"> the government’s Environmental Audit Committee</w:t>
      </w:r>
    </w:p>
    <w:p w14:paraId="2C8B3154" w14:textId="77777777" w:rsidR="005437CC" w:rsidRDefault="00A52BAA" w:rsidP="005437CC">
      <w:pPr>
        <w:pStyle w:val="ListParagraph"/>
        <w:numPr>
          <w:ilvl w:val="1"/>
          <w:numId w:val="30"/>
        </w:numPr>
        <w:ind w:left="851" w:hanging="425"/>
        <w:jc w:val="both"/>
      </w:pPr>
      <w:r>
        <w:t xml:space="preserve">In June of 2023, the </w:t>
      </w:r>
      <w:r w:rsidR="008F5AEA">
        <w:t>FOP</w:t>
      </w:r>
      <w:r>
        <w:t xml:space="preserve"> responded to the government’s</w:t>
      </w:r>
      <w:r w:rsidRPr="005437CC">
        <w:rPr>
          <w:spacing w:val="1"/>
        </w:rPr>
        <w:t xml:space="preserve"> </w:t>
      </w:r>
      <w:r>
        <w:t>Environmental Audit Co</w:t>
      </w:r>
      <w:r w:rsidR="006E4B12">
        <w:t>mmittee’s call for evidence on ‘The sustainable electrification</w:t>
      </w:r>
      <w:r w:rsidR="006E4B12" w:rsidRPr="005437CC">
        <w:rPr>
          <w:spacing w:val="-64"/>
        </w:rPr>
        <w:t xml:space="preserve"> </w:t>
      </w:r>
      <w:r w:rsidR="006E4B12">
        <w:t>of</w:t>
      </w:r>
      <w:r w:rsidR="006E4B12" w:rsidRPr="005437CC">
        <w:rPr>
          <w:spacing w:val="-2"/>
        </w:rPr>
        <w:t xml:space="preserve"> </w:t>
      </w:r>
      <w:r w:rsidR="006E4B12">
        <w:t>the</w:t>
      </w:r>
      <w:r w:rsidR="006E4B12" w:rsidRPr="005437CC">
        <w:rPr>
          <w:spacing w:val="-3"/>
        </w:rPr>
        <w:t xml:space="preserve"> </w:t>
      </w:r>
      <w:r w:rsidR="006E4B12">
        <w:t>UK</w:t>
      </w:r>
      <w:r w:rsidR="006E4B12" w:rsidRPr="005437CC">
        <w:rPr>
          <w:spacing w:val="-5"/>
        </w:rPr>
        <w:t xml:space="preserve"> </w:t>
      </w:r>
      <w:r w:rsidR="006E4B12">
        <w:t>economy’.</w:t>
      </w:r>
    </w:p>
    <w:p w14:paraId="6B47545A" w14:textId="72F02B25" w:rsidR="00A52BAA" w:rsidRPr="008E7B5F" w:rsidRDefault="008E7B5F" w:rsidP="005437CC">
      <w:pPr>
        <w:pStyle w:val="ListParagraph"/>
        <w:numPr>
          <w:ilvl w:val="1"/>
          <w:numId w:val="30"/>
        </w:numPr>
        <w:ind w:left="851" w:hanging="425"/>
        <w:jc w:val="both"/>
      </w:pPr>
      <w:r>
        <w:t xml:space="preserve">The full response to the call for evidence from the FOP </w:t>
      </w:r>
      <w:hyperlink r:id="rId14">
        <w:r w:rsidRPr="1A39C310">
          <w:rPr>
            <w:rStyle w:val="Hyperlink"/>
          </w:rPr>
          <w:t>has been published online</w:t>
        </w:r>
      </w:hyperlink>
      <w:r>
        <w:t>.</w:t>
      </w:r>
    </w:p>
    <w:p w14:paraId="71D29171" w14:textId="6756942D" w:rsidR="1A39C310" w:rsidRDefault="1A39C310" w:rsidP="1A39C310">
      <w:pPr>
        <w:jc w:val="both"/>
        <w:rPr>
          <w:b/>
          <w:bCs/>
          <w:color w:val="auto"/>
        </w:rPr>
      </w:pPr>
    </w:p>
    <w:p w14:paraId="63901050" w14:textId="77777777" w:rsidR="00512C93" w:rsidRPr="00512C93" w:rsidRDefault="00512C93" w:rsidP="00512C93">
      <w:pPr>
        <w:jc w:val="both"/>
        <w:rPr>
          <w:b/>
          <w:color w:val="auto"/>
        </w:rPr>
      </w:pPr>
      <w:r w:rsidRPr="00512C93">
        <w:rPr>
          <w:b/>
          <w:color w:val="auto"/>
        </w:rPr>
        <w:t>Updates</w:t>
      </w:r>
      <w:r w:rsidRPr="00512C93">
        <w:rPr>
          <w:b/>
          <w:color w:val="auto"/>
          <w:spacing w:val="-3"/>
        </w:rPr>
        <w:t xml:space="preserve"> </w:t>
      </w:r>
      <w:r w:rsidRPr="00512C93">
        <w:rPr>
          <w:b/>
          <w:color w:val="auto"/>
        </w:rPr>
        <w:t>from</w:t>
      </w:r>
      <w:r w:rsidRPr="00512C93">
        <w:rPr>
          <w:b/>
          <w:color w:val="auto"/>
          <w:spacing w:val="-4"/>
        </w:rPr>
        <w:t xml:space="preserve"> </w:t>
      </w:r>
      <w:r w:rsidRPr="00512C93">
        <w:rPr>
          <w:b/>
          <w:color w:val="auto"/>
        </w:rPr>
        <w:t>longstanding</w:t>
      </w:r>
      <w:r w:rsidRPr="00512C93">
        <w:rPr>
          <w:b/>
          <w:color w:val="auto"/>
          <w:spacing w:val="-1"/>
        </w:rPr>
        <w:t xml:space="preserve"> </w:t>
      </w:r>
      <w:r w:rsidRPr="00512C93">
        <w:rPr>
          <w:b/>
          <w:color w:val="auto"/>
        </w:rPr>
        <w:t>work</w:t>
      </w:r>
      <w:r w:rsidRPr="00512C93">
        <w:rPr>
          <w:b/>
          <w:color w:val="auto"/>
          <w:spacing w:val="-5"/>
        </w:rPr>
        <w:t xml:space="preserve"> </w:t>
      </w:r>
      <w:r w:rsidRPr="00512C93">
        <w:rPr>
          <w:b/>
          <w:color w:val="auto"/>
        </w:rPr>
        <w:t>programmes</w:t>
      </w:r>
    </w:p>
    <w:p w14:paraId="12403AA2" w14:textId="1DB4C19F" w:rsidR="000443F8" w:rsidRDefault="17E2FBE0" w:rsidP="005437CC">
      <w:pPr>
        <w:pStyle w:val="BodyText"/>
        <w:numPr>
          <w:ilvl w:val="0"/>
          <w:numId w:val="32"/>
        </w:numPr>
        <w:spacing w:before="33" w:line="256" w:lineRule="auto"/>
        <w:ind w:right="-58"/>
        <w:jc w:val="both"/>
      </w:pPr>
      <w:r>
        <w:t>In addition to those work streams listed above, the FOP has delivered outcomes</w:t>
      </w:r>
      <w:r>
        <w:rPr>
          <w:spacing w:val="-65"/>
        </w:rPr>
        <w:t xml:space="preserve"> </w:t>
      </w:r>
      <w:r>
        <w:t>through</w:t>
      </w:r>
      <w:r>
        <w:rPr>
          <w:spacing w:val="-1"/>
        </w:rPr>
        <w:t xml:space="preserve"> </w:t>
      </w:r>
      <w:r>
        <w:t>established</w:t>
      </w:r>
      <w:r>
        <w:rPr>
          <w:spacing w:val="-2"/>
        </w:rPr>
        <w:t xml:space="preserve"> </w:t>
      </w:r>
      <w:proofErr w:type="spellStart"/>
      <w:r w:rsidR="52F5D616">
        <w:t>programmes</w:t>
      </w:r>
      <w:proofErr w:type="spellEnd"/>
      <w:r w:rsidR="52F5D616">
        <w:t xml:space="preserve"> of work including a study undertaken on behalf of FOP </w:t>
      </w:r>
      <w:r w:rsidR="007330BF">
        <w:t xml:space="preserve">on </w:t>
      </w:r>
      <w:r w:rsidR="52F5D616">
        <w:t xml:space="preserve">facilitating improvements to </w:t>
      </w:r>
      <w:proofErr w:type="spellStart"/>
      <w:r w:rsidR="12AAD8B8">
        <w:t>Oxfordshire’s</w:t>
      </w:r>
      <w:proofErr w:type="spellEnd"/>
      <w:r w:rsidR="12AAD8B8">
        <w:t xml:space="preserve"> rail</w:t>
      </w:r>
      <w:r w:rsidR="52F5D616">
        <w:rPr>
          <w:spacing w:val="-2"/>
        </w:rPr>
        <w:t xml:space="preserve"> </w:t>
      </w:r>
      <w:r w:rsidR="52F5D616">
        <w:t>connectivity,</w:t>
      </w:r>
      <w:r w:rsidR="52F5D616">
        <w:rPr>
          <w:spacing w:val="-1"/>
        </w:rPr>
        <w:t xml:space="preserve"> </w:t>
      </w:r>
      <w:r w:rsidR="52F5D616">
        <w:t>supporting</w:t>
      </w:r>
      <w:r w:rsidR="52F5D616">
        <w:rPr>
          <w:spacing w:val="-3"/>
        </w:rPr>
        <w:t xml:space="preserve"> </w:t>
      </w:r>
      <w:r w:rsidR="52F5D616">
        <w:t>the</w:t>
      </w:r>
      <w:r w:rsidR="52F5D616">
        <w:rPr>
          <w:spacing w:val="-1"/>
        </w:rPr>
        <w:t xml:space="preserve"> </w:t>
      </w:r>
      <w:r w:rsidR="52F5D616">
        <w:t>delivery</w:t>
      </w:r>
      <w:r w:rsidR="52F5D616">
        <w:rPr>
          <w:spacing w:val="-3"/>
        </w:rPr>
        <w:t xml:space="preserve"> </w:t>
      </w:r>
      <w:r w:rsidR="52F5D616">
        <w:t>of</w:t>
      </w:r>
      <w:r w:rsidR="52F5D616">
        <w:rPr>
          <w:spacing w:val="1"/>
        </w:rPr>
        <w:t xml:space="preserve"> </w:t>
      </w:r>
      <w:r w:rsidR="52F5D616">
        <w:t>the</w:t>
      </w:r>
      <w:r w:rsidR="52F5D616">
        <w:rPr>
          <w:spacing w:val="-3"/>
        </w:rPr>
        <w:t xml:space="preserve"> </w:t>
      </w:r>
      <w:r w:rsidR="52F5D616">
        <w:t>Strategic</w:t>
      </w:r>
      <w:r w:rsidR="52F5D616">
        <w:rPr>
          <w:spacing w:val="-1"/>
        </w:rPr>
        <w:t xml:space="preserve"> </w:t>
      </w:r>
      <w:r w:rsidR="52F5D616">
        <w:t>Vision</w:t>
      </w:r>
      <w:r w:rsidR="52F5D616">
        <w:rPr>
          <w:spacing w:val="-3"/>
        </w:rPr>
        <w:t xml:space="preserve"> </w:t>
      </w:r>
      <w:r w:rsidR="52F5D616">
        <w:t>outcomes.</w:t>
      </w:r>
    </w:p>
    <w:p w14:paraId="060792C8" w14:textId="77777777" w:rsidR="000443F8" w:rsidRDefault="000443F8" w:rsidP="00F7060F">
      <w:pPr>
        <w:jc w:val="both"/>
      </w:pPr>
    </w:p>
    <w:p w14:paraId="5FD8CD87" w14:textId="77777777" w:rsidR="000443F8" w:rsidRPr="000443F8" w:rsidRDefault="000443F8" w:rsidP="00F7060F">
      <w:pPr>
        <w:jc w:val="both"/>
        <w:rPr>
          <w:b/>
          <w:color w:val="auto"/>
        </w:rPr>
      </w:pPr>
      <w:r w:rsidRPr="000443F8">
        <w:rPr>
          <w:b/>
          <w:color w:val="auto"/>
        </w:rPr>
        <w:t>Other</w:t>
      </w:r>
      <w:r w:rsidRPr="000443F8">
        <w:rPr>
          <w:b/>
          <w:color w:val="auto"/>
          <w:spacing w:val="-6"/>
        </w:rPr>
        <w:t xml:space="preserve"> </w:t>
      </w:r>
      <w:r w:rsidRPr="000443F8">
        <w:rPr>
          <w:b/>
          <w:color w:val="auto"/>
        </w:rPr>
        <w:t>partnerships</w:t>
      </w:r>
    </w:p>
    <w:p w14:paraId="244F56AB" w14:textId="7E336357" w:rsidR="000443F8" w:rsidRDefault="52F5D616" w:rsidP="005437CC">
      <w:pPr>
        <w:pStyle w:val="BodyText"/>
        <w:numPr>
          <w:ilvl w:val="0"/>
          <w:numId w:val="32"/>
        </w:numPr>
        <w:spacing w:before="33" w:line="256" w:lineRule="auto"/>
        <w:ind w:right="142"/>
        <w:jc w:val="both"/>
      </w:pPr>
      <w:bookmarkStart w:id="5" w:name="_Int_g8mvNtI4"/>
      <w:r>
        <w:t>The FOP works closely with other partnerships in the county and nationally to enable</w:t>
      </w:r>
      <w:r>
        <w:rPr>
          <w:spacing w:val="-65"/>
        </w:rPr>
        <w:t xml:space="preserve"> </w:t>
      </w:r>
      <w:r>
        <w:t>FOP</w:t>
      </w:r>
      <w:r>
        <w:rPr>
          <w:spacing w:val="2"/>
        </w:rPr>
        <w:t xml:space="preserve"> </w:t>
      </w:r>
      <w:r>
        <w:t>members</w:t>
      </w:r>
      <w:r>
        <w:rPr>
          <w:spacing w:val="2"/>
        </w:rPr>
        <w:t xml:space="preserve"> </w:t>
      </w:r>
      <w:r>
        <w:t>to</w:t>
      </w:r>
      <w:r>
        <w:rPr>
          <w:spacing w:val="2"/>
        </w:rPr>
        <w:t xml:space="preserve"> </w:t>
      </w:r>
      <w:r>
        <w:t>engage</w:t>
      </w:r>
      <w:r>
        <w:rPr>
          <w:spacing w:val="2"/>
        </w:rPr>
        <w:t xml:space="preserve"> </w:t>
      </w:r>
      <w:r>
        <w:t>with</w:t>
      </w:r>
      <w:r>
        <w:rPr>
          <w:spacing w:val="2"/>
        </w:rPr>
        <w:t xml:space="preserve"> </w:t>
      </w:r>
      <w:r>
        <w:t>and</w:t>
      </w:r>
      <w:r>
        <w:rPr>
          <w:spacing w:val="3"/>
        </w:rPr>
        <w:t xml:space="preserve"> </w:t>
      </w:r>
      <w:r>
        <w:t>influence these forums</w:t>
      </w:r>
      <w:r>
        <w:rPr>
          <w:spacing w:val="2"/>
        </w:rPr>
        <w:t xml:space="preserve"> </w:t>
      </w:r>
      <w:r>
        <w:t>in</w:t>
      </w:r>
      <w:r>
        <w:rPr>
          <w:spacing w:val="2"/>
        </w:rPr>
        <w:t xml:space="preserve"> </w:t>
      </w:r>
      <w:r>
        <w:t>support</w:t>
      </w:r>
      <w:r>
        <w:rPr>
          <w:spacing w:val="8"/>
        </w:rPr>
        <w:t xml:space="preserve"> </w:t>
      </w:r>
      <w:r>
        <w:t>of</w:t>
      </w:r>
      <w:r>
        <w:rPr>
          <w:spacing w:val="4"/>
        </w:rPr>
        <w:t xml:space="preserve"> </w:t>
      </w:r>
      <w:r>
        <w:t>the</w:t>
      </w:r>
      <w:r>
        <w:rPr>
          <w:spacing w:val="1"/>
        </w:rPr>
        <w:t xml:space="preserve"> </w:t>
      </w:r>
      <w:r>
        <w:t>outcomes</w:t>
      </w:r>
      <w:r>
        <w:rPr>
          <w:spacing w:val="-4"/>
        </w:rPr>
        <w:t xml:space="preserve"> </w:t>
      </w:r>
      <w:r>
        <w:t>of the</w:t>
      </w:r>
      <w:r>
        <w:rPr>
          <w:spacing w:val="-2"/>
        </w:rPr>
        <w:t xml:space="preserve"> </w:t>
      </w:r>
      <w:r>
        <w:t>Strategic Vision.</w:t>
      </w:r>
      <w:bookmarkEnd w:id="5"/>
      <w:r>
        <w:t xml:space="preserve"> FOP</w:t>
      </w:r>
      <w:r>
        <w:rPr>
          <w:spacing w:val="-2"/>
        </w:rPr>
        <w:t xml:space="preserve"> </w:t>
      </w:r>
      <w:r>
        <w:t>representatives</w:t>
      </w:r>
      <w:r>
        <w:rPr>
          <w:spacing w:val="-2"/>
        </w:rPr>
        <w:t xml:space="preserve"> </w:t>
      </w:r>
      <w:r>
        <w:t>are</w:t>
      </w:r>
      <w:r>
        <w:rPr>
          <w:spacing w:val="-2"/>
        </w:rPr>
        <w:t xml:space="preserve"> </w:t>
      </w:r>
      <w:r>
        <w:t>given</w:t>
      </w:r>
      <w:r>
        <w:rPr>
          <w:spacing w:val="-2"/>
        </w:rPr>
        <w:t xml:space="preserve"> </w:t>
      </w:r>
      <w:r>
        <w:t>a</w:t>
      </w:r>
      <w:r>
        <w:rPr>
          <w:spacing w:val="-1"/>
        </w:rPr>
        <w:t xml:space="preserve"> </w:t>
      </w:r>
      <w:r>
        <w:t>seat</w:t>
      </w:r>
      <w:r>
        <w:rPr>
          <w:spacing w:val="-4"/>
        </w:rPr>
        <w:t xml:space="preserve"> </w:t>
      </w:r>
      <w:r>
        <w:t>on</w:t>
      </w:r>
      <w:r>
        <w:rPr>
          <w:spacing w:val="-2"/>
        </w:rPr>
        <w:t xml:space="preserve"> </w:t>
      </w:r>
      <w:r>
        <w:t>the</w:t>
      </w:r>
      <w:r>
        <w:rPr>
          <w:spacing w:val="-3"/>
        </w:rPr>
        <w:t xml:space="preserve"> </w:t>
      </w:r>
      <w:r>
        <w:t>following</w:t>
      </w:r>
      <w:r>
        <w:rPr>
          <w:spacing w:val="-3"/>
        </w:rPr>
        <w:t xml:space="preserve"> </w:t>
      </w:r>
      <w:r>
        <w:t>partnerships:</w:t>
      </w:r>
    </w:p>
    <w:p w14:paraId="488BFB34" w14:textId="3D94F185" w:rsidR="000443F8" w:rsidRDefault="4AFE68BE" w:rsidP="009235D0">
      <w:pPr>
        <w:pStyle w:val="ListParagraph"/>
        <w:widowControl w:val="0"/>
        <w:numPr>
          <w:ilvl w:val="0"/>
          <w:numId w:val="22"/>
        </w:numPr>
        <w:tabs>
          <w:tab w:val="left" w:pos="1360"/>
          <w:tab w:val="left" w:pos="1361"/>
        </w:tabs>
        <w:autoSpaceDE w:val="0"/>
        <w:autoSpaceDN w:val="0"/>
        <w:spacing w:before="185" w:after="0" w:line="259" w:lineRule="auto"/>
        <w:ind w:left="709" w:right="-58" w:hanging="283"/>
        <w:jc w:val="both"/>
      </w:pPr>
      <w:r w:rsidRPr="7E6FCE84">
        <w:rPr>
          <w:b/>
          <w:bCs/>
        </w:rPr>
        <w:t xml:space="preserve">England’s Economic Heartland </w:t>
      </w:r>
      <w:r>
        <w:t xml:space="preserve">- a sub-national transport body for </w:t>
      </w:r>
      <w:r w:rsidR="3D91104D">
        <w:t>the region</w:t>
      </w:r>
      <w:r>
        <w:t xml:space="preserve"> stretching</w:t>
      </w:r>
      <w:r w:rsidRPr="000443F8">
        <w:rPr>
          <w:spacing w:val="-4"/>
        </w:rPr>
        <w:t xml:space="preserve"> </w:t>
      </w:r>
      <w:r>
        <w:t>from</w:t>
      </w:r>
      <w:r w:rsidRPr="000443F8">
        <w:rPr>
          <w:spacing w:val="-1"/>
        </w:rPr>
        <w:t xml:space="preserve"> </w:t>
      </w:r>
      <w:r>
        <w:t>Swindon</w:t>
      </w:r>
      <w:r w:rsidRPr="000443F8">
        <w:rPr>
          <w:spacing w:val="-1"/>
        </w:rPr>
        <w:t xml:space="preserve"> </w:t>
      </w:r>
      <w:r>
        <w:t>across to</w:t>
      </w:r>
      <w:r w:rsidRPr="000443F8">
        <w:rPr>
          <w:spacing w:val="-1"/>
        </w:rPr>
        <w:t xml:space="preserve"> </w:t>
      </w:r>
      <w:r>
        <w:t>Cambridgeshire</w:t>
      </w:r>
      <w:r w:rsidRPr="000443F8">
        <w:rPr>
          <w:spacing w:val="-2"/>
        </w:rPr>
        <w:t xml:space="preserve"> </w:t>
      </w:r>
      <w:r>
        <w:t>and from Northamptonshire down to Hertfordshire which advised the government</w:t>
      </w:r>
      <w:r w:rsidRPr="000443F8">
        <w:rPr>
          <w:spacing w:val="-64"/>
        </w:rPr>
        <w:t xml:space="preserve"> </w:t>
      </w:r>
      <w:r>
        <w:t>on the transport infrastructure, services and policy framework which will</w:t>
      </w:r>
      <w:r w:rsidRPr="000443F8">
        <w:rPr>
          <w:spacing w:val="1"/>
        </w:rPr>
        <w:t xml:space="preserve"> </w:t>
      </w:r>
      <w:r>
        <w:t>realise our region's economic potential while supporting the journey to net</w:t>
      </w:r>
      <w:r w:rsidRPr="000443F8">
        <w:rPr>
          <w:spacing w:val="1"/>
        </w:rPr>
        <w:t xml:space="preserve"> </w:t>
      </w:r>
      <w:r>
        <w:t>zero.</w:t>
      </w:r>
    </w:p>
    <w:p w14:paraId="29BDEDEA" w14:textId="77777777" w:rsidR="000443F8" w:rsidRPr="000443F8" w:rsidRDefault="000443F8" w:rsidP="009235D0">
      <w:pPr>
        <w:pStyle w:val="ListParagraph"/>
        <w:widowControl w:val="0"/>
        <w:numPr>
          <w:ilvl w:val="0"/>
          <w:numId w:val="22"/>
        </w:numPr>
        <w:tabs>
          <w:tab w:val="left" w:pos="1360"/>
          <w:tab w:val="left" w:pos="1361"/>
        </w:tabs>
        <w:autoSpaceDE w:val="0"/>
        <w:autoSpaceDN w:val="0"/>
        <w:spacing w:before="185" w:after="0" w:line="259" w:lineRule="auto"/>
        <w:ind w:left="709" w:right="-58" w:hanging="283"/>
        <w:jc w:val="both"/>
      </w:pPr>
      <w:r w:rsidRPr="000443F8">
        <w:rPr>
          <w:b/>
        </w:rPr>
        <w:t xml:space="preserve">Oxford to Cambridge Partnership </w:t>
      </w:r>
      <w:r>
        <w:t>– A group of leaders from local</w:t>
      </w:r>
      <w:r w:rsidRPr="000443F8">
        <w:rPr>
          <w:spacing w:val="1"/>
        </w:rPr>
        <w:t xml:space="preserve"> </w:t>
      </w:r>
      <w:r>
        <w:t>government, Local Enterprise Partnerships, the Arc Universities Group and</w:t>
      </w:r>
      <w:r w:rsidRPr="000443F8">
        <w:rPr>
          <w:spacing w:val="1"/>
        </w:rPr>
        <w:t xml:space="preserve"> </w:t>
      </w:r>
      <w:r>
        <w:t>England’s Economic Heartland, with government, in a new pan-regional</w:t>
      </w:r>
      <w:r w:rsidRPr="000443F8">
        <w:rPr>
          <w:spacing w:val="1"/>
        </w:rPr>
        <w:t xml:space="preserve"> </w:t>
      </w:r>
      <w:r>
        <w:t>partnership for the Oxford to Cambridge area which collaborates to accelerate</w:t>
      </w:r>
      <w:r w:rsidRPr="000443F8">
        <w:rPr>
          <w:spacing w:val="-64"/>
        </w:rPr>
        <w:t xml:space="preserve"> </w:t>
      </w:r>
      <w:r>
        <w:t>economic opportunities and achieve environmental enhancements and to</w:t>
      </w:r>
      <w:r w:rsidRPr="000443F8">
        <w:rPr>
          <w:spacing w:val="1"/>
        </w:rPr>
        <w:t xml:space="preserve"> </w:t>
      </w:r>
      <w:r>
        <w:t>unlock investment for inclusive, high quality sustainable development.</w:t>
      </w:r>
      <w:r w:rsidRPr="000443F8">
        <w:rPr>
          <w:color w:val="0462C1"/>
          <w:spacing w:val="1"/>
        </w:rPr>
        <w:t xml:space="preserve"> </w:t>
      </w:r>
      <w:hyperlink r:id="rId15">
        <w:r w:rsidRPr="000443F8">
          <w:rPr>
            <w:color w:val="0462C1"/>
            <w:u w:val="single" w:color="0462C1"/>
          </w:rPr>
          <w:t>https://www.oxford-cambridge-partnership.info/</w:t>
        </w:r>
      </w:hyperlink>
    </w:p>
    <w:p w14:paraId="25C20A71" w14:textId="1FA4990B" w:rsidR="00D51656" w:rsidRDefault="000443F8" w:rsidP="009235D0">
      <w:pPr>
        <w:pStyle w:val="ListParagraph"/>
        <w:widowControl w:val="0"/>
        <w:numPr>
          <w:ilvl w:val="0"/>
          <w:numId w:val="22"/>
        </w:numPr>
        <w:tabs>
          <w:tab w:val="left" w:pos="1360"/>
          <w:tab w:val="left" w:pos="1361"/>
        </w:tabs>
        <w:autoSpaceDE w:val="0"/>
        <w:autoSpaceDN w:val="0"/>
        <w:spacing w:before="185" w:after="0" w:line="259" w:lineRule="auto"/>
        <w:ind w:left="709" w:right="-58" w:hanging="283"/>
        <w:jc w:val="both"/>
      </w:pPr>
      <w:r w:rsidRPr="000443F8">
        <w:rPr>
          <w:b/>
        </w:rPr>
        <w:t>Oxfordshire Local Nature Partnership</w:t>
      </w:r>
      <w:r w:rsidR="007330BF">
        <w:rPr>
          <w:b/>
        </w:rPr>
        <w:t xml:space="preserve"> (OLNP)</w:t>
      </w:r>
      <w:r w:rsidRPr="000443F8">
        <w:rPr>
          <w:b/>
        </w:rPr>
        <w:t xml:space="preserve"> - </w:t>
      </w:r>
      <w:r>
        <w:t>an organisation of key partners</w:t>
      </w:r>
      <w:r w:rsidRPr="000443F8">
        <w:rPr>
          <w:spacing w:val="1"/>
        </w:rPr>
        <w:t xml:space="preserve"> </w:t>
      </w:r>
      <w:r>
        <w:t>working together to radically enhance nature, its positive impact on our</w:t>
      </w:r>
      <w:r w:rsidRPr="000443F8">
        <w:rPr>
          <w:spacing w:val="1"/>
        </w:rPr>
        <w:t xml:space="preserve"> </w:t>
      </w:r>
      <w:r>
        <w:t>climate and the priority it is given, helping to make Oxfordshire a county</w:t>
      </w:r>
      <w:r w:rsidRPr="000443F8">
        <w:rPr>
          <w:spacing w:val="1"/>
        </w:rPr>
        <w:t xml:space="preserve"> </w:t>
      </w:r>
      <w:r>
        <w:t xml:space="preserve">where people and </w:t>
      </w:r>
      <w:r>
        <w:lastRenderedPageBreak/>
        <w:t>nature thrive. While a discrete partnership which does not</w:t>
      </w:r>
      <w:r w:rsidRPr="000443F8">
        <w:rPr>
          <w:spacing w:val="1"/>
        </w:rPr>
        <w:t xml:space="preserve"> </w:t>
      </w:r>
      <w:r>
        <w:t>report into the FOP, the OLNP links in with the FOP on projects and</w:t>
      </w:r>
      <w:r w:rsidRPr="000443F8">
        <w:rPr>
          <w:spacing w:val="1"/>
        </w:rPr>
        <w:t xml:space="preserve"> </w:t>
      </w:r>
      <w:r>
        <w:t>programmes</w:t>
      </w:r>
      <w:r w:rsidRPr="000443F8">
        <w:rPr>
          <w:spacing w:val="-2"/>
        </w:rPr>
        <w:t xml:space="preserve"> </w:t>
      </w:r>
      <w:r>
        <w:t>in</w:t>
      </w:r>
      <w:r w:rsidRPr="000443F8">
        <w:rPr>
          <w:spacing w:val="-2"/>
        </w:rPr>
        <w:t xml:space="preserve"> </w:t>
      </w:r>
      <w:r>
        <w:t>support</w:t>
      </w:r>
      <w:r w:rsidRPr="000443F8">
        <w:rPr>
          <w:spacing w:val="-2"/>
        </w:rPr>
        <w:t xml:space="preserve"> </w:t>
      </w:r>
      <w:r>
        <w:t>of the</w:t>
      </w:r>
      <w:r w:rsidRPr="000443F8">
        <w:rPr>
          <w:spacing w:val="-4"/>
        </w:rPr>
        <w:t xml:space="preserve"> </w:t>
      </w:r>
      <w:r>
        <w:t>Oxfordshire</w:t>
      </w:r>
      <w:r w:rsidRPr="000443F8">
        <w:rPr>
          <w:spacing w:val="-2"/>
        </w:rPr>
        <w:t xml:space="preserve"> </w:t>
      </w:r>
      <w:r>
        <w:t>Strategic</w:t>
      </w:r>
      <w:r w:rsidRPr="000443F8">
        <w:rPr>
          <w:spacing w:val="-2"/>
        </w:rPr>
        <w:t xml:space="preserve"> </w:t>
      </w:r>
      <w:r>
        <w:t>Vision</w:t>
      </w:r>
      <w:r w:rsidRPr="000443F8">
        <w:rPr>
          <w:spacing w:val="1"/>
        </w:rPr>
        <w:t xml:space="preserve"> </w:t>
      </w:r>
      <w:r>
        <w:t>–</w:t>
      </w:r>
      <w:r w:rsidRPr="000443F8">
        <w:rPr>
          <w:spacing w:val="-3"/>
        </w:rPr>
        <w:t xml:space="preserve"> </w:t>
      </w:r>
      <w:r>
        <w:t>for</w:t>
      </w:r>
      <w:r w:rsidRPr="000443F8">
        <w:rPr>
          <w:spacing w:val="-5"/>
        </w:rPr>
        <w:t xml:space="preserve"> </w:t>
      </w:r>
      <w:r>
        <w:t>example,</w:t>
      </w:r>
      <w:r w:rsidRPr="000443F8">
        <w:rPr>
          <w:spacing w:val="-4"/>
        </w:rPr>
        <w:t xml:space="preserve"> </w:t>
      </w:r>
      <w:r>
        <w:t>the OLNP is leading on the carbon sequestration workstream of the Oxfordshire</w:t>
      </w:r>
      <w:r w:rsidRPr="000443F8">
        <w:rPr>
          <w:spacing w:val="1"/>
        </w:rPr>
        <w:t xml:space="preserve"> </w:t>
      </w:r>
      <w:r>
        <w:t xml:space="preserve">Net Zero Route map and Action Plan. The six Oxfordshire councils </w:t>
      </w:r>
      <w:r w:rsidR="004741C7">
        <w:t xml:space="preserve">contribute funding </w:t>
      </w:r>
      <w:r w:rsidR="008F5AEA">
        <w:t>to the OLNP.</w:t>
      </w:r>
    </w:p>
    <w:p w14:paraId="2E38AA4B" w14:textId="5981F4B4" w:rsidR="00D51656" w:rsidRDefault="00D51656" w:rsidP="009235D0">
      <w:pPr>
        <w:pStyle w:val="ListParagraph"/>
        <w:widowControl w:val="0"/>
        <w:numPr>
          <w:ilvl w:val="0"/>
          <w:numId w:val="22"/>
        </w:numPr>
        <w:tabs>
          <w:tab w:val="left" w:pos="1360"/>
          <w:tab w:val="left" w:pos="1361"/>
        </w:tabs>
        <w:autoSpaceDE w:val="0"/>
        <w:autoSpaceDN w:val="0"/>
        <w:spacing w:before="185" w:after="0" w:line="259" w:lineRule="auto"/>
        <w:ind w:left="709" w:right="-58" w:hanging="283"/>
        <w:jc w:val="both"/>
      </w:pPr>
      <w:r>
        <w:t>FOP also works closely with other partnerships in Oxfordshire, including the Zero</w:t>
      </w:r>
      <w:r w:rsidRPr="00D51656">
        <w:rPr>
          <w:spacing w:val="1"/>
        </w:rPr>
        <w:t xml:space="preserve"> </w:t>
      </w:r>
      <w:r>
        <w:t xml:space="preserve">Carbon Oxford Partnership (ZCOP) and the Oxfordshire Bus Enhanced </w:t>
      </w:r>
      <w:r w:rsidR="008D5DC8">
        <w:t xml:space="preserve">Partnership </w:t>
      </w:r>
      <w:r w:rsidR="008D5DC8" w:rsidRPr="00D51656">
        <w:rPr>
          <w:spacing w:val="-65"/>
        </w:rPr>
        <w:t>(</w:t>
      </w:r>
      <w:r>
        <w:t>OBEP),</w:t>
      </w:r>
      <w:r w:rsidRPr="00D51656">
        <w:rPr>
          <w:spacing w:val="-1"/>
        </w:rPr>
        <w:t xml:space="preserve"> </w:t>
      </w:r>
      <w:r>
        <w:t>to support</w:t>
      </w:r>
      <w:r w:rsidRPr="00D51656">
        <w:rPr>
          <w:spacing w:val="-4"/>
        </w:rPr>
        <w:t xml:space="preserve"> </w:t>
      </w:r>
      <w:r>
        <w:t>delivery</w:t>
      </w:r>
      <w:r w:rsidRPr="00D51656">
        <w:rPr>
          <w:spacing w:val="-3"/>
        </w:rPr>
        <w:t xml:space="preserve"> </w:t>
      </w:r>
      <w:r>
        <w:t>of</w:t>
      </w:r>
      <w:r w:rsidRPr="00D51656">
        <w:rPr>
          <w:spacing w:val="1"/>
        </w:rPr>
        <w:t xml:space="preserve"> </w:t>
      </w:r>
      <w:r>
        <w:t>the aims</w:t>
      </w:r>
      <w:r w:rsidRPr="00D51656">
        <w:rPr>
          <w:spacing w:val="-2"/>
        </w:rPr>
        <w:t xml:space="preserve"> </w:t>
      </w:r>
      <w:r>
        <w:t>of</w:t>
      </w:r>
      <w:r w:rsidRPr="00D51656">
        <w:rPr>
          <w:spacing w:val="1"/>
        </w:rPr>
        <w:t xml:space="preserve"> </w:t>
      </w:r>
      <w:r>
        <w:t>the</w:t>
      </w:r>
      <w:r w:rsidRPr="00D51656">
        <w:rPr>
          <w:spacing w:val="-2"/>
        </w:rPr>
        <w:t xml:space="preserve"> </w:t>
      </w:r>
      <w:r>
        <w:t>strategic</w:t>
      </w:r>
      <w:r w:rsidRPr="00D51656">
        <w:rPr>
          <w:spacing w:val="-1"/>
        </w:rPr>
        <w:t xml:space="preserve"> </w:t>
      </w:r>
      <w:r>
        <w:t>vision.</w:t>
      </w:r>
    </w:p>
    <w:p w14:paraId="10666F2C" w14:textId="411EE2CA" w:rsidR="000443F8" w:rsidRDefault="000443F8" w:rsidP="009235D0">
      <w:pPr>
        <w:pStyle w:val="ListParagraph"/>
        <w:widowControl w:val="0"/>
        <w:numPr>
          <w:ilvl w:val="0"/>
          <w:numId w:val="22"/>
        </w:numPr>
        <w:tabs>
          <w:tab w:val="left" w:pos="1360"/>
          <w:tab w:val="left" w:pos="1361"/>
        </w:tabs>
        <w:autoSpaceDE w:val="0"/>
        <w:autoSpaceDN w:val="0"/>
        <w:spacing w:before="185" w:after="0" w:line="259" w:lineRule="auto"/>
        <w:ind w:left="709" w:right="-58" w:hanging="283"/>
        <w:jc w:val="both"/>
      </w:pPr>
      <w:r>
        <w:t>In addition, the FOP oversees the work of the Oxfordshire Inclusive Economy Partnership.</w:t>
      </w:r>
    </w:p>
    <w:p w14:paraId="771F0B39" w14:textId="77777777" w:rsidR="000443F8" w:rsidRDefault="000443F8" w:rsidP="000443F8">
      <w:pPr>
        <w:pStyle w:val="BodyText"/>
        <w:spacing w:before="92" w:line="259" w:lineRule="auto"/>
        <w:ind w:right="-58"/>
        <w:jc w:val="both"/>
      </w:pPr>
    </w:p>
    <w:p w14:paraId="1C0140C8" w14:textId="77777777" w:rsidR="000443F8" w:rsidRPr="000443F8" w:rsidRDefault="000443F8" w:rsidP="000443F8">
      <w:pPr>
        <w:pStyle w:val="BodyText"/>
        <w:spacing w:before="92" w:line="259" w:lineRule="auto"/>
        <w:ind w:right="-58"/>
        <w:jc w:val="both"/>
        <w:rPr>
          <w:b/>
        </w:rPr>
      </w:pPr>
      <w:r w:rsidRPr="000443F8">
        <w:rPr>
          <w:b/>
        </w:rPr>
        <w:t>Oxfordshire Inclusive Economy Partnership.</w:t>
      </w:r>
    </w:p>
    <w:p w14:paraId="181A9A29" w14:textId="77777777" w:rsidR="005437CC" w:rsidRDefault="3F3EAB59" w:rsidP="005437CC">
      <w:pPr>
        <w:pStyle w:val="BodyText"/>
        <w:numPr>
          <w:ilvl w:val="0"/>
          <w:numId w:val="32"/>
        </w:numPr>
        <w:spacing w:before="92" w:line="259" w:lineRule="auto"/>
        <w:ind w:right="-58"/>
        <w:jc w:val="both"/>
      </w:pPr>
      <w:r w:rsidRPr="005437CC">
        <w:rPr>
          <w:rFonts w:ascii="Arial" w:eastAsia="Arial" w:hAnsi="Arial" w:cs="Arial"/>
        </w:rPr>
        <w:t xml:space="preserve">The OIEP is a county-wide group that brings together employers, business, education, community groups and local government – to share knowledge, </w:t>
      </w:r>
      <w:proofErr w:type="gramStart"/>
      <w:r w:rsidRPr="005437CC">
        <w:rPr>
          <w:rFonts w:ascii="Arial" w:eastAsia="Arial" w:hAnsi="Arial" w:cs="Arial"/>
        </w:rPr>
        <w:t>expertise</w:t>
      </w:r>
      <w:proofErr w:type="gramEnd"/>
      <w:r w:rsidRPr="005437CC">
        <w:rPr>
          <w:rFonts w:ascii="Arial" w:eastAsia="Arial" w:hAnsi="Arial" w:cs="Arial"/>
        </w:rPr>
        <w:t xml:space="preserve"> and resources, and create links between different areas of work</w:t>
      </w:r>
      <w:r w:rsidR="0D288145" w:rsidRPr="005437CC">
        <w:rPr>
          <w:rFonts w:ascii="Arial" w:eastAsia="Arial" w:hAnsi="Arial" w:cs="Arial"/>
        </w:rPr>
        <w:t>.</w:t>
      </w:r>
    </w:p>
    <w:p w14:paraId="10A4C7CB" w14:textId="77777777" w:rsidR="005437CC" w:rsidRDefault="354355F8" w:rsidP="005437CC">
      <w:pPr>
        <w:pStyle w:val="BodyText"/>
        <w:numPr>
          <w:ilvl w:val="0"/>
          <w:numId w:val="32"/>
        </w:numPr>
        <w:spacing w:before="92" w:line="259" w:lineRule="auto"/>
        <w:ind w:right="-58"/>
        <w:jc w:val="both"/>
      </w:pPr>
      <w:r>
        <w:t>The work of the OIEP is aligned to and supports delivery against the</w:t>
      </w:r>
      <w:r w:rsidRPr="005437CC">
        <w:rPr>
          <w:spacing w:val="1"/>
        </w:rPr>
        <w:t xml:space="preserve"> </w:t>
      </w:r>
      <w:r>
        <w:t>Strategic Vision for Oxfordshire, by working to enable a local economy which is</w:t>
      </w:r>
      <w:r w:rsidRPr="005437CC">
        <w:rPr>
          <w:spacing w:val="1"/>
        </w:rPr>
        <w:t xml:space="preserve"> </w:t>
      </w:r>
      <w:r>
        <w:t>globally</w:t>
      </w:r>
      <w:r w:rsidRPr="005437CC">
        <w:rPr>
          <w:spacing w:val="-6"/>
        </w:rPr>
        <w:t xml:space="preserve"> </w:t>
      </w:r>
      <w:r>
        <w:t>competitive,</w:t>
      </w:r>
      <w:r w:rsidRPr="005437CC">
        <w:rPr>
          <w:spacing w:val="-2"/>
        </w:rPr>
        <w:t xml:space="preserve"> </w:t>
      </w:r>
      <w:r>
        <w:t>sustainable,</w:t>
      </w:r>
      <w:r w:rsidRPr="005437CC">
        <w:rPr>
          <w:spacing w:val="-4"/>
        </w:rPr>
        <w:t xml:space="preserve"> </w:t>
      </w:r>
      <w:r>
        <w:t>diverse,</w:t>
      </w:r>
      <w:r w:rsidRPr="005437CC">
        <w:rPr>
          <w:spacing w:val="-2"/>
        </w:rPr>
        <w:t xml:space="preserve"> </w:t>
      </w:r>
      <w:r>
        <w:t>and</w:t>
      </w:r>
      <w:r w:rsidRPr="005437CC">
        <w:rPr>
          <w:spacing w:val="-3"/>
        </w:rPr>
        <w:t xml:space="preserve"> </w:t>
      </w:r>
      <w:r>
        <w:t>inclusive.</w:t>
      </w:r>
      <w:r w:rsidRPr="005437CC">
        <w:rPr>
          <w:spacing w:val="-2"/>
        </w:rPr>
        <w:t xml:space="preserve"> </w:t>
      </w:r>
      <w:r>
        <w:t>The</w:t>
      </w:r>
      <w:r w:rsidRPr="005437CC">
        <w:rPr>
          <w:spacing w:val="-2"/>
        </w:rPr>
        <w:t xml:space="preserve"> </w:t>
      </w:r>
      <w:r>
        <w:t>six</w:t>
      </w:r>
      <w:r w:rsidRPr="005437CC">
        <w:rPr>
          <w:spacing w:val="-6"/>
        </w:rPr>
        <w:t xml:space="preserve"> </w:t>
      </w:r>
      <w:r>
        <w:t>Oxfordshire</w:t>
      </w:r>
      <w:r w:rsidRPr="005437CC">
        <w:rPr>
          <w:spacing w:val="-2"/>
        </w:rPr>
        <w:t xml:space="preserve"> </w:t>
      </w:r>
      <w:bookmarkStart w:id="6" w:name="_Int_SK33pR0U"/>
      <w:r w:rsidR="774D3A90" w:rsidRPr="005437CC">
        <w:rPr>
          <w:spacing w:val="-2"/>
        </w:rPr>
        <w:t xml:space="preserve">council’s </w:t>
      </w:r>
      <w:r w:rsidRPr="005437CC">
        <w:rPr>
          <w:spacing w:val="-63"/>
        </w:rPr>
        <w:t xml:space="preserve"> </w:t>
      </w:r>
      <w:r w:rsidR="774D3A90" w:rsidRPr="005437CC">
        <w:rPr>
          <w:spacing w:val="-63"/>
        </w:rPr>
        <w:t xml:space="preserve"> </w:t>
      </w:r>
      <w:r>
        <w:t>contribute</w:t>
      </w:r>
      <w:bookmarkEnd w:id="6"/>
      <w:r w:rsidRPr="005437CC">
        <w:rPr>
          <w:spacing w:val="2"/>
        </w:rPr>
        <w:t xml:space="preserve"> </w:t>
      </w:r>
      <w:r>
        <w:t>funding</w:t>
      </w:r>
      <w:r w:rsidRPr="005437CC">
        <w:rPr>
          <w:spacing w:val="3"/>
        </w:rPr>
        <w:t xml:space="preserve"> </w:t>
      </w:r>
      <w:r>
        <w:t>to</w:t>
      </w:r>
      <w:r w:rsidRPr="005437CC">
        <w:rPr>
          <w:spacing w:val="5"/>
        </w:rPr>
        <w:t xml:space="preserve"> </w:t>
      </w:r>
      <w:r>
        <w:t>the</w:t>
      </w:r>
      <w:r w:rsidRPr="005437CC">
        <w:rPr>
          <w:spacing w:val="5"/>
        </w:rPr>
        <w:t xml:space="preserve"> </w:t>
      </w:r>
      <w:r>
        <w:t>OIEP.</w:t>
      </w:r>
    </w:p>
    <w:p w14:paraId="77E4F1D0" w14:textId="1C91723E" w:rsidR="000443F8" w:rsidRPr="005B3475" w:rsidRDefault="396AE8E6" w:rsidP="005437CC">
      <w:pPr>
        <w:pStyle w:val="BodyText"/>
        <w:numPr>
          <w:ilvl w:val="0"/>
          <w:numId w:val="32"/>
        </w:numPr>
        <w:spacing w:before="92" w:line="259" w:lineRule="auto"/>
        <w:ind w:right="-58"/>
        <w:jc w:val="both"/>
      </w:pPr>
      <w:r w:rsidRPr="005437CC">
        <w:rPr>
          <w:rFonts w:eastAsia="Arial" w:cs="Arial"/>
        </w:rPr>
        <w:t>The OIEP contributes to the delivery of the following outcomes of the Oxfordshire Strategic Vision:</w:t>
      </w:r>
    </w:p>
    <w:p w14:paraId="1ADF2DD9" w14:textId="128BA15D" w:rsidR="000443F8" w:rsidRDefault="4D2FA7EC" w:rsidP="009235D0">
      <w:pPr>
        <w:pStyle w:val="ListParagraph"/>
        <w:numPr>
          <w:ilvl w:val="0"/>
          <w:numId w:val="13"/>
        </w:numPr>
        <w:spacing w:after="0" w:line="259" w:lineRule="auto"/>
        <w:ind w:hanging="294"/>
        <w:jc w:val="both"/>
        <w:rPr>
          <w:rFonts w:eastAsia="Arial" w:cs="Arial"/>
          <w:lang w:val="en-US"/>
        </w:rPr>
      </w:pPr>
      <w:r w:rsidRPr="79E849D4">
        <w:rPr>
          <w:rFonts w:eastAsia="Arial" w:cs="Arial"/>
          <w:i/>
          <w:iCs/>
          <w:lang w:val="en-US"/>
        </w:rPr>
        <w:t>Our residents will be healthier and happier, and overall wellbeing will have improved</w:t>
      </w:r>
      <w:r w:rsidR="2955EBE0" w:rsidRPr="79E849D4">
        <w:rPr>
          <w:rFonts w:eastAsia="Arial" w:cs="Arial"/>
          <w:i/>
          <w:iCs/>
          <w:lang w:val="en-US"/>
        </w:rPr>
        <w:t>:</w:t>
      </w:r>
      <w:r w:rsidRPr="79E849D4">
        <w:rPr>
          <w:rFonts w:eastAsia="Arial" w:cs="Arial"/>
          <w:b/>
          <w:bCs/>
          <w:lang w:val="en-US"/>
        </w:rPr>
        <w:t xml:space="preserve"> </w:t>
      </w:r>
      <w:r w:rsidRPr="79E849D4">
        <w:rPr>
          <w:rFonts w:eastAsia="Arial" w:cs="Arial"/>
          <w:lang w:val="en-US"/>
        </w:rPr>
        <w:t>The outcomes of the OIEP will contribute to this priority enabling people to have better skills and education attainment to access employment opportunities etc.</w:t>
      </w:r>
    </w:p>
    <w:p w14:paraId="73F7F319" w14:textId="27A13C22" w:rsidR="000443F8" w:rsidRDefault="218848E0" w:rsidP="009235D0">
      <w:pPr>
        <w:pStyle w:val="ListParagraph"/>
        <w:numPr>
          <w:ilvl w:val="0"/>
          <w:numId w:val="13"/>
        </w:numPr>
        <w:spacing w:after="0" w:line="259" w:lineRule="auto"/>
        <w:ind w:hanging="294"/>
        <w:jc w:val="both"/>
        <w:rPr>
          <w:rFonts w:eastAsia="Arial" w:cs="Arial"/>
          <w:lang w:val="en-US"/>
        </w:rPr>
      </w:pPr>
      <w:r w:rsidRPr="7E6FCE84">
        <w:rPr>
          <w:rFonts w:eastAsia="Arial" w:cs="Arial"/>
          <w:i/>
          <w:iCs/>
          <w:lang w:val="en-US"/>
        </w:rPr>
        <w:t xml:space="preserve">Our local economy will be globally competitive, sustainable, </w:t>
      </w:r>
      <w:proofErr w:type="gramStart"/>
      <w:r w:rsidRPr="7E6FCE84">
        <w:rPr>
          <w:rFonts w:eastAsia="Arial" w:cs="Arial"/>
          <w:i/>
          <w:iCs/>
          <w:lang w:val="en-US"/>
        </w:rPr>
        <w:t>diverse</w:t>
      </w:r>
      <w:proofErr w:type="gramEnd"/>
      <w:r w:rsidRPr="7E6FCE84">
        <w:rPr>
          <w:rFonts w:eastAsia="Arial" w:cs="Arial"/>
          <w:i/>
          <w:iCs/>
          <w:lang w:val="en-US"/>
        </w:rPr>
        <w:t xml:space="preserve"> and inclusive:</w:t>
      </w:r>
      <w:r w:rsidRPr="7E6FCE84">
        <w:rPr>
          <w:rFonts w:eastAsia="Arial" w:cs="Arial"/>
          <w:b/>
          <w:bCs/>
          <w:lang w:val="en-US"/>
        </w:rPr>
        <w:t xml:space="preserve"> </w:t>
      </w:r>
      <w:r w:rsidRPr="7E6FCE84">
        <w:rPr>
          <w:rFonts w:eastAsia="Arial" w:cs="Arial"/>
          <w:lang w:val="en-US"/>
        </w:rPr>
        <w:t xml:space="preserve">The aim of the OIEP is to create an environment and communities that can adapt to change, a region that is resilient in the face of shocks in the economy and a workforce that responds to </w:t>
      </w:r>
      <w:bookmarkStart w:id="7" w:name="_Int_E3enj9oO"/>
      <w:r w:rsidRPr="7E6FCE84">
        <w:rPr>
          <w:rFonts w:eastAsia="Arial" w:cs="Arial"/>
          <w:lang w:val="en-US"/>
        </w:rPr>
        <w:t>different needs</w:t>
      </w:r>
      <w:bookmarkEnd w:id="7"/>
      <w:r w:rsidRPr="7E6FCE84">
        <w:rPr>
          <w:rFonts w:eastAsia="Arial" w:cs="Arial"/>
          <w:lang w:val="en-US"/>
        </w:rPr>
        <w:t xml:space="preserve"> and </w:t>
      </w:r>
      <w:bookmarkStart w:id="8" w:name="_Int_d2ux0AAK"/>
      <w:r w:rsidRPr="7E6FCE84">
        <w:rPr>
          <w:rFonts w:eastAsia="Arial" w:cs="Arial"/>
          <w:lang w:val="en-US"/>
        </w:rPr>
        <w:t>different kinds</w:t>
      </w:r>
      <w:bookmarkEnd w:id="8"/>
      <w:r w:rsidRPr="7E6FCE84">
        <w:rPr>
          <w:rFonts w:eastAsia="Arial" w:cs="Arial"/>
          <w:lang w:val="en-US"/>
        </w:rPr>
        <w:t xml:space="preserve"> of work in the future.   The education and inclusive employment working groups contribute to this priority.</w:t>
      </w:r>
    </w:p>
    <w:p w14:paraId="7E534DFB" w14:textId="5693A92B" w:rsidR="000443F8" w:rsidRDefault="218848E0" w:rsidP="009235D0">
      <w:pPr>
        <w:pStyle w:val="ListParagraph"/>
        <w:numPr>
          <w:ilvl w:val="0"/>
          <w:numId w:val="13"/>
        </w:numPr>
        <w:spacing w:after="0" w:line="259" w:lineRule="auto"/>
        <w:ind w:hanging="294"/>
        <w:jc w:val="both"/>
        <w:rPr>
          <w:rFonts w:eastAsia="Arial" w:cs="Arial"/>
          <w:color w:val="000000" w:themeColor="text1"/>
          <w:lang w:val="en-US"/>
        </w:rPr>
      </w:pPr>
      <w:r w:rsidRPr="7E6FCE84">
        <w:rPr>
          <w:rFonts w:eastAsia="Arial" w:cs="Arial"/>
          <w:i/>
          <w:iCs/>
          <w:lang w:val="en-US"/>
        </w:rPr>
        <w:t xml:space="preserve">Our vibrant historic and cultural </w:t>
      </w:r>
      <w:bookmarkStart w:id="9" w:name="_Int_e4c2pIWR"/>
      <w:r w:rsidRPr="7E6FCE84">
        <w:rPr>
          <w:rFonts w:eastAsia="Arial" w:cs="Arial"/>
          <w:i/>
          <w:iCs/>
          <w:lang w:val="en-US"/>
        </w:rPr>
        <w:t>offer</w:t>
      </w:r>
      <w:bookmarkEnd w:id="9"/>
      <w:r w:rsidRPr="7E6FCE84">
        <w:rPr>
          <w:rFonts w:eastAsia="Arial" w:cs="Arial"/>
          <w:i/>
          <w:iCs/>
          <w:lang w:val="en-US"/>
        </w:rPr>
        <w:t xml:space="preserve"> will be rich, </w:t>
      </w:r>
      <w:proofErr w:type="gramStart"/>
      <w:r w:rsidRPr="7E6FCE84">
        <w:rPr>
          <w:rFonts w:eastAsia="Arial" w:cs="Arial"/>
          <w:i/>
          <w:iCs/>
          <w:lang w:val="en-US"/>
        </w:rPr>
        <w:t>diverse</w:t>
      </w:r>
      <w:proofErr w:type="gramEnd"/>
      <w:r w:rsidRPr="7E6FCE84">
        <w:rPr>
          <w:rFonts w:eastAsia="Arial" w:cs="Arial"/>
          <w:i/>
          <w:iCs/>
          <w:lang w:val="en-US"/>
        </w:rPr>
        <w:t xml:space="preserve"> and enhanced</w:t>
      </w:r>
      <w:r w:rsidR="4024B676" w:rsidRPr="7E6FCE84">
        <w:rPr>
          <w:rFonts w:eastAsia="Arial" w:cs="Arial"/>
          <w:i/>
          <w:iCs/>
          <w:lang w:val="en-US"/>
        </w:rPr>
        <w:t xml:space="preserve">: </w:t>
      </w:r>
      <w:r w:rsidR="4024B676" w:rsidRPr="7E6FCE84">
        <w:rPr>
          <w:rFonts w:eastAsia="Arial" w:cs="Arial"/>
          <w:lang w:val="en-US"/>
        </w:rPr>
        <w:t>The OIEP’s aim is to work together to create a more equal region that creates opportunities and benefits for all people within the county.</w:t>
      </w:r>
    </w:p>
    <w:p w14:paraId="74D2B8BE" w14:textId="77777777" w:rsidR="005B3475" w:rsidRDefault="005B3475" w:rsidP="00F716B6">
      <w:pPr>
        <w:spacing w:after="0" w:line="259" w:lineRule="auto"/>
        <w:jc w:val="both"/>
        <w:rPr>
          <w:rFonts w:eastAsia="Arial" w:cs="Arial"/>
          <w:lang w:val="en-US"/>
        </w:rPr>
      </w:pPr>
    </w:p>
    <w:p w14:paraId="6DD68691" w14:textId="648ED194" w:rsidR="000443F8" w:rsidRPr="005437CC" w:rsidRDefault="2EA42DBC" w:rsidP="005437CC">
      <w:pPr>
        <w:pStyle w:val="ListParagraph"/>
        <w:numPr>
          <w:ilvl w:val="0"/>
          <w:numId w:val="32"/>
        </w:numPr>
        <w:spacing w:after="0" w:line="259" w:lineRule="auto"/>
        <w:jc w:val="both"/>
        <w:rPr>
          <w:rFonts w:eastAsia="Arial" w:cs="Arial"/>
          <w:color w:val="000000" w:themeColor="text1"/>
          <w:lang w:val="en-US"/>
        </w:rPr>
      </w:pPr>
      <w:r w:rsidRPr="005437CC">
        <w:rPr>
          <w:rFonts w:eastAsia="Arial" w:cs="Arial"/>
          <w:lang w:val="en-US"/>
        </w:rPr>
        <w:t xml:space="preserve">Four action focused working groups work </w:t>
      </w:r>
      <w:r w:rsidR="0002D163" w:rsidRPr="005437CC">
        <w:rPr>
          <w:rFonts w:eastAsia="Arial" w:cs="Arial"/>
          <w:lang w:val="en-US"/>
        </w:rPr>
        <w:t>collectively</w:t>
      </w:r>
      <w:r w:rsidRPr="005437CC">
        <w:rPr>
          <w:rFonts w:eastAsia="Arial" w:cs="Arial"/>
          <w:lang w:val="en-US"/>
        </w:rPr>
        <w:t xml:space="preserve"> to deliver the OIEP vision:</w:t>
      </w:r>
    </w:p>
    <w:p w14:paraId="2BADDB63" w14:textId="2637022B" w:rsidR="000443F8" w:rsidRDefault="7F15996F" w:rsidP="009235D0">
      <w:pPr>
        <w:pStyle w:val="ListParagraph"/>
        <w:numPr>
          <w:ilvl w:val="0"/>
          <w:numId w:val="12"/>
        </w:numPr>
        <w:spacing w:after="0" w:line="259" w:lineRule="auto"/>
        <w:ind w:hanging="294"/>
        <w:jc w:val="both"/>
        <w:rPr>
          <w:rFonts w:eastAsia="Arial" w:cs="Arial"/>
          <w:lang w:val="en-US"/>
        </w:rPr>
      </w:pPr>
      <w:r w:rsidRPr="79E849D4">
        <w:rPr>
          <w:rFonts w:eastAsia="Arial" w:cs="Arial"/>
          <w:b/>
          <w:bCs/>
          <w:lang w:val="en-US"/>
        </w:rPr>
        <w:t xml:space="preserve">Educational attainment – </w:t>
      </w:r>
      <w:r w:rsidRPr="79E849D4">
        <w:rPr>
          <w:rFonts w:eastAsia="Arial" w:cs="Arial"/>
          <w:lang w:val="en-US"/>
        </w:rPr>
        <w:t>focusing on early years education and support, educations attainment and better links between business and educatio</w:t>
      </w:r>
      <w:r w:rsidR="008D5DC8">
        <w:rPr>
          <w:rFonts w:eastAsia="Arial" w:cs="Arial"/>
          <w:lang w:val="en-US"/>
        </w:rPr>
        <w:t>n links to shape career choices.</w:t>
      </w:r>
    </w:p>
    <w:p w14:paraId="2D051B5C" w14:textId="1A96CE81" w:rsidR="000443F8" w:rsidRDefault="7F15996F" w:rsidP="009235D0">
      <w:pPr>
        <w:pStyle w:val="ListParagraph"/>
        <w:numPr>
          <w:ilvl w:val="0"/>
          <w:numId w:val="12"/>
        </w:numPr>
        <w:spacing w:after="0" w:line="257" w:lineRule="auto"/>
        <w:ind w:hanging="294"/>
        <w:jc w:val="both"/>
        <w:rPr>
          <w:rFonts w:eastAsia="Arial" w:cs="Arial"/>
          <w:lang w:val="en-US"/>
        </w:rPr>
      </w:pPr>
      <w:r w:rsidRPr="79E849D4">
        <w:rPr>
          <w:rFonts w:eastAsia="Arial" w:cs="Arial"/>
          <w:b/>
          <w:bCs/>
          <w:lang w:val="en-US"/>
        </w:rPr>
        <w:t xml:space="preserve">Inclusive Employment - </w:t>
      </w:r>
      <w:r w:rsidRPr="79E849D4">
        <w:rPr>
          <w:rFonts w:eastAsia="Arial" w:cs="Arial"/>
          <w:lang w:val="en-US"/>
        </w:rPr>
        <w:t xml:space="preserve">focuses on both employers and employees.  Looking at how </w:t>
      </w:r>
      <w:proofErr w:type="spellStart"/>
      <w:r w:rsidRPr="79E849D4">
        <w:rPr>
          <w:rFonts w:eastAsia="Arial" w:cs="Arial"/>
          <w:lang w:val="en-US"/>
        </w:rPr>
        <w:t>organisations</w:t>
      </w:r>
      <w:proofErr w:type="spellEnd"/>
      <w:r w:rsidRPr="79E849D4">
        <w:rPr>
          <w:rFonts w:eastAsia="Arial" w:cs="Arial"/>
          <w:lang w:val="en-US"/>
        </w:rPr>
        <w:t xml:space="preserve"> can create better pathways into work whilst understanding the barriers people face to accessing employment.</w:t>
      </w:r>
    </w:p>
    <w:p w14:paraId="2BDAD8CD" w14:textId="02006080" w:rsidR="000443F8" w:rsidRDefault="3468E0DF" w:rsidP="009235D0">
      <w:pPr>
        <w:pStyle w:val="ListParagraph"/>
        <w:numPr>
          <w:ilvl w:val="0"/>
          <w:numId w:val="12"/>
        </w:numPr>
        <w:spacing w:after="0" w:line="259" w:lineRule="auto"/>
        <w:ind w:hanging="294"/>
        <w:jc w:val="both"/>
        <w:rPr>
          <w:rFonts w:eastAsia="Arial" w:cs="Arial"/>
          <w:lang w:val="en-US"/>
        </w:rPr>
      </w:pPr>
      <w:r w:rsidRPr="7E6FCE84">
        <w:rPr>
          <w:rFonts w:eastAsia="Arial" w:cs="Arial"/>
          <w:b/>
          <w:bCs/>
          <w:lang w:val="en-US"/>
        </w:rPr>
        <w:t>Social value and procurement</w:t>
      </w:r>
      <w:r w:rsidRPr="7E6FCE84">
        <w:rPr>
          <w:rFonts w:eastAsia="Arial" w:cs="Arial"/>
          <w:lang w:val="en-US"/>
        </w:rPr>
        <w:t xml:space="preserve"> - </w:t>
      </w:r>
      <w:r w:rsidR="5AB2BDAF" w:rsidRPr="7E6FCE84">
        <w:rPr>
          <w:rFonts w:eastAsia="Arial" w:cs="Arial"/>
          <w:lang w:val="en-US"/>
        </w:rPr>
        <w:t>L</w:t>
      </w:r>
      <w:r w:rsidRPr="7E6FCE84">
        <w:rPr>
          <w:rFonts w:eastAsia="Arial" w:cs="Arial"/>
          <w:lang w:val="en-US"/>
        </w:rPr>
        <w:t xml:space="preserve">ooking at how </w:t>
      </w:r>
      <w:r w:rsidR="0009D7AF" w:rsidRPr="7E6FCE84">
        <w:rPr>
          <w:rFonts w:eastAsia="Arial" w:cs="Arial"/>
          <w:lang w:val="en-US"/>
        </w:rPr>
        <w:t xml:space="preserve">the OIEP </w:t>
      </w:r>
      <w:r w:rsidRPr="7E6FCE84">
        <w:rPr>
          <w:rFonts w:eastAsia="Arial" w:cs="Arial"/>
          <w:lang w:val="en-US"/>
        </w:rPr>
        <w:t xml:space="preserve">can </w:t>
      </w:r>
      <w:bookmarkStart w:id="10" w:name="_Int_Oyjzx5Dm"/>
      <w:r w:rsidRPr="7E6FCE84">
        <w:rPr>
          <w:rFonts w:eastAsia="Arial" w:cs="Arial"/>
          <w:lang w:val="en-US"/>
        </w:rPr>
        <w:t>grow</w:t>
      </w:r>
      <w:bookmarkEnd w:id="10"/>
      <w:r w:rsidRPr="7E6FCE84">
        <w:rPr>
          <w:rFonts w:eastAsia="Arial" w:cs="Arial"/>
          <w:lang w:val="en-US"/>
        </w:rPr>
        <w:t xml:space="preserve"> the amount of money that is spent within </w:t>
      </w:r>
      <w:r w:rsidR="0A7E0DF3" w:rsidRPr="7E6FCE84">
        <w:rPr>
          <w:rFonts w:eastAsia="Arial" w:cs="Arial"/>
          <w:lang w:val="en-US"/>
        </w:rPr>
        <w:t xml:space="preserve">the </w:t>
      </w:r>
      <w:r w:rsidRPr="7E6FCE84">
        <w:rPr>
          <w:rFonts w:eastAsia="Arial" w:cs="Arial"/>
          <w:lang w:val="en-US"/>
        </w:rPr>
        <w:t xml:space="preserve">county, for </w:t>
      </w:r>
      <w:r w:rsidR="71739C09" w:rsidRPr="7E6FCE84">
        <w:rPr>
          <w:rFonts w:eastAsia="Arial" w:cs="Arial"/>
          <w:lang w:val="en-US"/>
        </w:rPr>
        <w:t>the county</w:t>
      </w:r>
      <w:r w:rsidRPr="7E6FCE84">
        <w:rPr>
          <w:rFonts w:eastAsia="Arial" w:cs="Arial"/>
          <w:lang w:val="en-US"/>
        </w:rPr>
        <w:t xml:space="preserve">.  </w:t>
      </w:r>
      <w:r w:rsidR="37A4DC6A" w:rsidRPr="7E6FCE84">
        <w:rPr>
          <w:rFonts w:eastAsia="Arial" w:cs="Arial"/>
          <w:lang w:val="en-US"/>
        </w:rPr>
        <w:t>The</w:t>
      </w:r>
      <w:r w:rsidR="1B0A0BAB" w:rsidRPr="7E6FCE84">
        <w:rPr>
          <w:rFonts w:eastAsia="Arial" w:cs="Arial"/>
          <w:lang w:val="en-US"/>
        </w:rPr>
        <w:t xml:space="preserve"> OIEP</w:t>
      </w:r>
      <w:r w:rsidRPr="7E6FCE84">
        <w:rPr>
          <w:rFonts w:eastAsia="Arial" w:cs="Arial"/>
          <w:lang w:val="en-US"/>
        </w:rPr>
        <w:t xml:space="preserve"> are also looking </w:t>
      </w:r>
      <w:r w:rsidRPr="7E6FCE84">
        <w:rPr>
          <w:rFonts w:eastAsia="Arial" w:cs="Arial"/>
          <w:lang w:val="en-US"/>
        </w:rPr>
        <w:lastRenderedPageBreak/>
        <w:t xml:space="preserve">at how the businesses that benefit from this are investing </w:t>
      </w:r>
      <w:r w:rsidR="7532F62A" w:rsidRPr="7E6FCE84">
        <w:rPr>
          <w:rFonts w:eastAsia="Arial" w:cs="Arial"/>
          <w:lang w:val="en-US"/>
        </w:rPr>
        <w:t>in</w:t>
      </w:r>
      <w:r w:rsidRPr="7E6FCE84">
        <w:rPr>
          <w:rFonts w:eastAsia="Arial" w:cs="Arial"/>
          <w:lang w:val="en-US"/>
        </w:rPr>
        <w:t xml:space="preserve"> our local communities, through jobs, training or improving our environment.</w:t>
      </w:r>
    </w:p>
    <w:p w14:paraId="0C8EAE9C" w14:textId="5EC87478" w:rsidR="000443F8" w:rsidRDefault="7F15996F" w:rsidP="005437CC">
      <w:pPr>
        <w:pStyle w:val="ListParagraph"/>
        <w:numPr>
          <w:ilvl w:val="0"/>
          <w:numId w:val="12"/>
        </w:numPr>
        <w:spacing w:after="0" w:line="259" w:lineRule="auto"/>
        <w:ind w:hanging="294"/>
        <w:jc w:val="both"/>
        <w:rPr>
          <w:rFonts w:eastAsia="Arial" w:cs="Arial"/>
          <w:lang w:val="en-US"/>
        </w:rPr>
      </w:pPr>
      <w:r w:rsidRPr="79E849D4">
        <w:rPr>
          <w:rFonts w:eastAsia="Arial" w:cs="Arial"/>
          <w:b/>
          <w:bCs/>
          <w:lang w:val="en-US"/>
        </w:rPr>
        <w:t>Place shaping</w:t>
      </w:r>
      <w:r w:rsidRPr="79E849D4">
        <w:rPr>
          <w:rFonts w:eastAsia="Arial" w:cs="Arial"/>
          <w:lang w:val="en-US"/>
        </w:rPr>
        <w:t xml:space="preserve"> – ensuring invest</w:t>
      </w:r>
      <w:r w:rsidR="117D9E6D" w:rsidRPr="79E849D4">
        <w:rPr>
          <w:rFonts w:eastAsia="Arial" w:cs="Arial"/>
          <w:lang w:val="en-US"/>
        </w:rPr>
        <w:t>ment is delivered</w:t>
      </w:r>
      <w:r w:rsidRPr="79E849D4">
        <w:rPr>
          <w:rFonts w:eastAsia="Arial" w:cs="Arial"/>
          <w:lang w:val="en-US"/>
        </w:rPr>
        <w:t xml:space="preserve"> in places that need it most.  Communities need to be part of </w:t>
      </w:r>
      <w:r w:rsidR="4AC7F23C" w:rsidRPr="79E849D4">
        <w:rPr>
          <w:rFonts w:eastAsia="Arial" w:cs="Arial"/>
          <w:lang w:val="en-US"/>
        </w:rPr>
        <w:t>the OIEP</w:t>
      </w:r>
      <w:r w:rsidRPr="79E849D4">
        <w:rPr>
          <w:rFonts w:eastAsia="Arial" w:cs="Arial"/>
          <w:lang w:val="en-US"/>
        </w:rPr>
        <w:t xml:space="preserve"> work to ensure that money spent in </w:t>
      </w:r>
      <w:r w:rsidR="2706C8FF" w:rsidRPr="79E849D4">
        <w:rPr>
          <w:rFonts w:eastAsia="Arial" w:cs="Arial"/>
          <w:lang w:val="en-US"/>
        </w:rPr>
        <w:t>the</w:t>
      </w:r>
      <w:r w:rsidRPr="79E849D4">
        <w:rPr>
          <w:rFonts w:eastAsia="Arial" w:cs="Arial"/>
          <w:lang w:val="en-US"/>
        </w:rPr>
        <w:t xml:space="preserve"> county helps address some of our biggest challenges – health, environment, </w:t>
      </w:r>
      <w:r w:rsidR="00F716B6" w:rsidRPr="79E849D4">
        <w:rPr>
          <w:rFonts w:eastAsia="Arial" w:cs="Arial"/>
          <w:lang w:val="en-US"/>
        </w:rPr>
        <w:t>and housing</w:t>
      </w:r>
      <w:r w:rsidR="609A0F83" w:rsidRPr="79E849D4">
        <w:rPr>
          <w:rFonts w:eastAsia="Arial" w:cs="Arial"/>
          <w:lang w:val="en-US"/>
        </w:rPr>
        <w:t>.</w:t>
      </w:r>
    </w:p>
    <w:p w14:paraId="7C6D2FDB" w14:textId="3FE9B374" w:rsidR="00F716B6" w:rsidRDefault="41DF85D4" w:rsidP="005437CC">
      <w:pPr>
        <w:pStyle w:val="BodyText"/>
        <w:numPr>
          <w:ilvl w:val="0"/>
          <w:numId w:val="32"/>
        </w:numPr>
        <w:spacing w:before="92" w:line="259" w:lineRule="auto"/>
        <w:ind w:right="-58"/>
        <w:jc w:val="both"/>
      </w:pPr>
      <w:r>
        <w:t xml:space="preserve">The OIEP’s </w:t>
      </w:r>
      <w:r w:rsidR="68754337">
        <w:t>annual</w:t>
      </w:r>
      <w:r>
        <w:t xml:space="preserve"> report (Appendix </w:t>
      </w:r>
      <w:r w:rsidR="412B2064">
        <w:t>2</w:t>
      </w:r>
      <w:r>
        <w:t xml:space="preserve">) provides </w:t>
      </w:r>
      <w:r w:rsidR="4A455187">
        <w:t>an overview</w:t>
      </w:r>
      <w:r>
        <w:t xml:space="preserve"> and highlights progress to November 2023. Of note is</w:t>
      </w:r>
      <w:r w:rsidR="6A1DA263">
        <w:t xml:space="preserve"> the:</w:t>
      </w:r>
    </w:p>
    <w:p w14:paraId="0E1A5046" w14:textId="25E1369E" w:rsidR="000443F8" w:rsidRDefault="006A3A37" w:rsidP="00F7060F">
      <w:pPr>
        <w:pStyle w:val="BodyText"/>
        <w:numPr>
          <w:ilvl w:val="0"/>
          <w:numId w:val="23"/>
        </w:numPr>
        <w:spacing w:before="92" w:line="259" w:lineRule="auto"/>
        <w:ind w:left="709" w:right="-58" w:hanging="283"/>
        <w:jc w:val="both"/>
      </w:pPr>
      <w:r>
        <w:t>D</w:t>
      </w:r>
      <w:r w:rsidR="609A0F83">
        <w:t>evelopment of the OI</w:t>
      </w:r>
      <w:r w:rsidR="701D71E8">
        <w:t>EP Strategy 2023-26 and Del</w:t>
      </w:r>
      <w:r w:rsidR="00821E9C">
        <w:t>ivery Plan 2023-24.</w:t>
      </w:r>
    </w:p>
    <w:p w14:paraId="3B91D4B6" w14:textId="0B8A66D2" w:rsidR="00F716B6" w:rsidRPr="00F716B6" w:rsidRDefault="00F716B6" w:rsidP="00F7060F">
      <w:pPr>
        <w:pStyle w:val="BodyText"/>
        <w:numPr>
          <w:ilvl w:val="0"/>
          <w:numId w:val="23"/>
        </w:numPr>
        <w:spacing w:before="92" w:line="259" w:lineRule="auto"/>
        <w:ind w:left="709" w:right="-58" w:hanging="283"/>
        <w:jc w:val="both"/>
      </w:pPr>
      <w:r>
        <w:rPr>
          <w:rFonts w:ascii="Arial" w:hAnsi="Arial" w:cs="Arial"/>
        </w:rPr>
        <w:t>I</w:t>
      </w:r>
      <w:r w:rsidRPr="00B64B06">
        <w:rPr>
          <w:rFonts w:ascii="Arial" w:hAnsi="Arial" w:cs="Arial"/>
        </w:rPr>
        <w:t xml:space="preserve">mplementation and wide uptake of the </w:t>
      </w:r>
      <w:hyperlink r:id="rId16" w:history="1">
        <w:r w:rsidRPr="008F2D39">
          <w:rPr>
            <w:rStyle w:val="Hyperlink"/>
            <w:rFonts w:cs="Arial"/>
          </w:rPr>
          <w:t>Inclusive Economy Charter</w:t>
        </w:r>
      </w:hyperlink>
      <w:r w:rsidR="008F2D39">
        <w:rPr>
          <w:rFonts w:ascii="Arial" w:hAnsi="Arial" w:cs="Arial"/>
        </w:rPr>
        <w:t xml:space="preserve"> – Oxford City Council </w:t>
      </w:r>
      <w:r w:rsidR="008F5AEA">
        <w:rPr>
          <w:rFonts w:ascii="Arial" w:hAnsi="Arial" w:cs="Arial"/>
        </w:rPr>
        <w:t xml:space="preserve">has </w:t>
      </w:r>
      <w:r w:rsidR="008F2D39">
        <w:rPr>
          <w:rFonts w:ascii="Arial" w:hAnsi="Arial" w:cs="Arial"/>
        </w:rPr>
        <w:t>signed up to this charter to underscore its commitment to making the local economy fairer for everyone</w:t>
      </w:r>
      <w:r w:rsidR="008F5AEA">
        <w:rPr>
          <w:rFonts w:ascii="Arial" w:hAnsi="Arial" w:cs="Arial"/>
        </w:rPr>
        <w:t>.</w:t>
      </w:r>
    </w:p>
    <w:p w14:paraId="408CE8B3" w14:textId="23629639" w:rsidR="00F716B6" w:rsidRPr="00F716B6" w:rsidRDefault="006A3A37" w:rsidP="00F7060F">
      <w:pPr>
        <w:pStyle w:val="BodyText"/>
        <w:numPr>
          <w:ilvl w:val="0"/>
          <w:numId w:val="23"/>
        </w:numPr>
        <w:spacing w:before="92" w:line="259" w:lineRule="auto"/>
        <w:ind w:left="709" w:right="-58" w:hanging="283"/>
        <w:jc w:val="both"/>
      </w:pPr>
      <w:r w:rsidRPr="00B64B06">
        <w:rPr>
          <w:rFonts w:ascii="Arial" w:hAnsi="Arial" w:cs="Arial"/>
        </w:rPr>
        <w:t>Establishment</w:t>
      </w:r>
      <w:r w:rsidR="00F716B6" w:rsidRPr="00B64B06">
        <w:rPr>
          <w:rFonts w:ascii="Arial" w:hAnsi="Arial" w:cs="Arial"/>
        </w:rPr>
        <w:t xml:space="preserve"> of the OIEP H</w:t>
      </w:r>
      <w:r w:rsidR="008D5DC8">
        <w:rPr>
          <w:rFonts w:ascii="Arial" w:hAnsi="Arial" w:cs="Arial"/>
        </w:rPr>
        <w:t xml:space="preserve">uman </w:t>
      </w:r>
      <w:r w:rsidR="00F716B6" w:rsidRPr="00B64B06">
        <w:rPr>
          <w:rFonts w:ascii="Arial" w:hAnsi="Arial" w:cs="Arial"/>
        </w:rPr>
        <w:t>R</w:t>
      </w:r>
      <w:r w:rsidR="008D5DC8">
        <w:rPr>
          <w:rFonts w:ascii="Arial" w:hAnsi="Arial" w:cs="Arial"/>
        </w:rPr>
        <w:t>esource (HR)</w:t>
      </w:r>
      <w:r w:rsidR="00F716B6" w:rsidRPr="00B64B06">
        <w:rPr>
          <w:rFonts w:ascii="Arial" w:hAnsi="Arial" w:cs="Arial"/>
        </w:rPr>
        <w:t xml:space="preserve"> Network</w:t>
      </w:r>
      <w:r w:rsidR="00D45E9C">
        <w:rPr>
          <w:rFonts w:ascii="Arial" w:hAnsi="Arial" w:cs="Arial"/>
        </w:rPr>
        <w:t xml:space="preserve"> </w:t>
      </w:r>
      <w:r w:rsidR="00D45E9C">
        <w:t xml:space="preserve">to engage with HR leads in businesses across the county to support its inclusive recruitment and employment goals. </w:t>
      </w:r>
    </w:p>
    <w:p w14:paraId="32CB4AB6" w14:textId="77777777" w:rsidR="005437CC" w:rsidRDefault="006A3A37" w:rsidP="005437CC">
      <w:pPr>
        <w:pStyle w:val="OIEPbody"/>
        <w:numPr>
          <w:ilvl w:val="0"/>
          <w:numId w:val="23"/>
        </w:numPr>
        <w:ind w:left="709" w:hanging="283"/>
        <w:jc w:val="both"/>
        <w:rPr>
          <w:rFonts w:ascii="Arial" w:hAnsi="Arial" w:cs="Arial"/>
        </w:rPr>
      </w:pPr>
      <w:r>
        <w:rPr>
          <w:rFonts w:ascii="Arial" w:hAnsi="Arial" w:cs="Arial"/>
        </w:rPr>
        <w:t>C</w:t>
      </w:r>
      <w:r w:rsidR="00F716B6" w:rsidRPr="00B64B06">
        <w:rPr>
          <w:rFonts w:ascii="Arial" w:hAnsi="Arial" w:cs="Arial"/>
        </w:rPr>
        <w:t>reation of four focussed working groups that enable partners to support one another delivering aspects of our aim and purpose.</w:t>
      </w:r>
    </w:p>
    <w:p w14:paraId="6BE15BA4" w14:textId="295421BA" w:rsidR="00D45E9C" w:rsidRPr="005437CC" w:rsidRDefault="244B24C9" w:rsidP="005437CC">
      <w:pPr>
        <w:pStyle w:val="OIEPbody"/>
        <w:numPr>
          <w:ilvl w:val="0"/>
          <w:numId w:val="32"/>
        </w:numPr>
        <w:jc w:val="both"/>
        <w:rPr>
          <w:rFonts w:ascii="Arial" w:hAnsi="Arial" w:cs="Arial"/>
        </w:rPr>
      </w:pPr>
      <w:r w:rsidRPr="005437CC">
        <w:rPr>
          <w:rFonts w:ascii="Arial" w:hAnsi="Arial" w:cs="Arial"/>
        </w:rPr>
        <w:t>Other noted achievements in the report include:</w:t>
      </w:r>
    </w:p>
    <w:p w14:paraId="6DCD195C" w14:textId="52E6F088" w:rsidR="00D45E9C" w:rsidRPr="00BD71B4" w:rsidRDefault="00D45E9C" w:rsidP="009235D0">
      <w:pPr>
        <w:pStyle w:val="OIEPbody"/>
        <w:numPr>
          <w:ilvl w:val="0"/>
          <w:numId w:val="27"/>
        </w:numPr>
        <w:ind w:hanging="294"/>
        <w:jc w:val="both"/>
        <w:rPr>
          <w:rFonts w:ascii="Arial" w:hAnsi="Arial" w:cs="Arial"/>
        </w:rPr>
      </w:pPr>
      <w:r w:rsidRPr="00BD71B4">
        <w:rPr>
          <w:rFonts w:ascii="Arial" w:hAnsi="Arial" w:cs="Arial"/>
        </w:rPr>
        <w:t>Establishing and structuring the governance of the partnership and developing key relationships and programmes of work to ensure the partnership is a robust, wide-reaching, and effective mechanism for delivering its vision.</w:t>
      </w:r>
    </w:p>
    <w:p w14:paraId="00A681E1" w14:textId="589B3100" w:rsidR="00D45E9C" w:rsidRPr="00BD71B4" w:rsidRDefault="00D45E9C" w:rsidP="009235D0">
      <w:pPr>
        <w:pStyle w:val="OIEPbody"/>
        <w:numPr>
          <w:ilvl w:val="0"/>
          <w:numId w:val="27"/>
        </w:numPr>
        <w:ind w:hanging="294"/>
        <w:jc w:val="both"/>
        <w:rPr>
          <w:rFonts w:ascii="Arial" w:hAnsi="Arial" w:cs="Arial"/>
        </w:rPr>
      </w:pPr>
      <w:r w:rsidRPr="00BD71B4">
        <w:rPr>
          <w:rFonts w:ascii="Arial" w:hAnsi="Arial" w:cs="Arial"/>
        </w:rPr>
        <w:t xml:space="preserve">For each of the four key areas of focus for the OIEP a working group has been established with a broad range of influential representatives and chaired by a member of the partnership with </w:t>
      </w:r>
      <w:proofErr w:type="gramStart"/>
      <w:r w:rsidRPr="00BD71B4">
        <w:rPr>
          <w:rFonts w:ascii="Arial" w:hAnsi="Arial" w:cs="Arial"/>
        </w:rPr>
        <w:t>particular expertise</w:t>
      </w:r>
      <w:proofErr w:type="gramEnd"/>
      <w:r w:rsidRPr="00BD71B4">
        <w:rPr>
          <w:rFonts w:ascii="Arial" w:hAnsi="Arial" w:cs="Arial"/>
        </w:rPr>
        <w:t xml:space="preserve"> and knowledge in that field.</w:t>
      </w:r>
    </w:p>
    <w:p w14:paraId="3F304D84" w14:textId="5E84B699" w:rsidR="00D45E9C" w:rsidRPr="00BD71B4" w:rsidRDefault="00D45E9C" w:rsidP="009235D0">
      <w:pPr>
        <w:pStyle w:val="OIEPbody"/>
        <w:numPr>
          <w:ilvl w:val="0"/>
          <w:numId w:val="27"/>
        </w:numPr>
        <w:ind w:hanging="294"/>
        <w:jc w:val="both"/>
        <w:rPr>
          <w:rFonts w:ascii="Arial" w:hAnsi="Arial" w:cs="Arial"/>
        </w:rPr>
      </w:pPr>
      <w:r w:rsidRPr="00BD71B4">
        <w:rPr>
          <w:rFonts w:ascii="Arial" w:hAnsi="Arial" w:cs="Arial"/>
        </w:rPr>
        <w:t>A brand, including a logo and suite of branded materials, and a web and social media presence, was developed by the comm</w:t>
      </w:r>
      <w:r w:rsidR="005A5B7C">
        <w:rPr>
          <w:rFonts w:ascii="Arial" w:hAnsi="Arial" w:cs="Arial"/>
        </w:rPr>
        <w:t>unication</w:t>
      </w:r>
      <w:r w:rsidRPr="00BD71B4">
        <w:rPr>
          <w:rFonts w:ascii="Arial" w:hAnsi="Arial" w:cs="Arial"/>
        </w:rPr>
        <w:t>s co-ordinator to improve the OIEP’s ability communicate and promote its work.</w:t>
      </w:r>
    </w:p>
    <w:p w14:paraId="61324961" w14:textId="6135FA5C" w:rsidR="00D45E9C" w:rsidRPr="00BD71B4" w:rsidRDefault="00D45E9C" w:rsidP="009235D0">
      <w:pPr>
        <w:pStyle w:val="OIEPbody"/>
        <w:numPr>
          <w:ilvl w:val="0"/>
          <w:numId w:val="27"/>
        </w:numPr>
        <w:ind w:hanging="294"/>
        <w:jc w:val="both"/>
        <w:rPr>
          <w:rFonts w:ascii="Arial" w:hAnsi="Arial" w:cs="Arial"/>
        </w:rPr>
      </w:pPr>
      <w:r w:rsidRPr="00BD71B4">
        <w:rPr>
          <w:rFonts w:ascii="Arial" w:hAnsi="Arial" w:cs="Arial"/>
        </w:rPr>
        <w:t>The OIEP’s pioneering work has been included as an exemplar measure for tackling inequality in the Oxfordshire Local Skills Improvement Plan.</w:t>
      </w:r>
    </w:p>
    <w:p w14:paraId="3DD19D06" w14:textId="77777777" w:rsidR="008F5AEA" w:rsidRDefault="00D45E9C" w:rsidP="00992BA7">
      <w:pPr>
        <w:pStyle w:val="OIEPbody"/>
        <w:numPr>
          <w:ilvl w:val="0"/>
          <w:numId w:val="27"/>
        </w:numPr>
        <w:spacing w:before="92" w:line="259" w:lineRule="auto"/>
        <w:ind w:right="-58" w:hanging="294"/>
        <w:jc w:val="both"/>
        <w:rPr>
          <w:rFonts w:ascii="Arial" w:hAnsi="Arial" w:cs="Arial"/>
        </w:rPr>
      </w:pPr>
      <w:r w:rsidRPr="008F5AEA">
        <w:rPr>
          <w:rFonts w:ascii="Arial" w:hAnsi="Arial" w:cs="Arial"/>
        </w:rPr>
        <w:t xml:space="preserve">In 2023, the partnership supported </w:t>
      </w:r>
      <w:proofErr w:type="spellStart"/>
      <w:r w:rsidRPr="008F5AEA">
        <w:rPr>
          <w:rFonts w:ascii="Arial" w:hAnsi="Arial" w:cs="Arial"/>
        </w:rPr>
        <w:t>ARCh</w:t>
      </w:r>
      <w:proofErr w:type="spellEnd"/>
      <w:r w:rsidRPr="008F5AEA">
        <w:rPr>
          <w:rFonts w:ascii="Arial" w:hAnsi="Arial" w:cs="Arial"/>
        </w:rPr>
        <w:t xml:space="preserve"> (Assisted Reading for Children) in a successful fundraising bid. This funding will allow them to recruit a member of staff who will lead on recruiting new volunteers to the charities pioneering work inspiring a love of reading in Oxfordshire children, enhancing their </w:t>
      </w:r>
      <w:proofErr w:type="gramStart"/>
      <w:r w:rsidRPr="008F5AEA">
        <w:rPr>
          <w:rFonts w:ascii="Arial" w:hAnsi="Arial" w:cs="Arial"/>
        </w:rPr>
        <w:t>well-being</w:t>
      </w:r>
      <w:proofErr w:type="gramEnd"/>
      <w:r w:rsidRPr="008F5AEA">
        <w:rPr>
          <w:rFonts w:ascii="Arial" w:hAnsi="Arial" w:cs="Arial"/>
        </w:rPr>
        <w:t xml:space="preserve"> and improving life chances.</w:t>
      </w:r>
    </w:p>
    <w:p w14:paraId="13DE565C" w14:textId="77777777" w:rsidR="008F5AEA" w:rsidRDefault="00B77B86" w:rsidP="00992BA7">
      <w:pPr>
        <w:pStyle w:val="OIEPbody"/>
        <w:numPr>
          <w:ilvl w:val="0"/>
          <w:numId w:val="27"/>
        </w:numPr>
        <w:spacing w:before="92" w:line="259" w:lineRule="auto"/>
        <w:ind w:right="-58" w:hanging="294"/>
        <w:jc w:val="both"/>
        <w:rPr>
          <w:rFonts w:ascii="Arial" w:hAnsi="Arial" w:cs="Arial"/>
        </w:rPr>
      </w:pPr>
      <w:r w:rsidRPr="008F5AEA">
        <w:rPr>
          <w:rFonts w:ascii="Arial" w:hAnsi="Arial" w:cs="Arial"/>
        </w:rPr>
        <w:t xml:space="preserve">The inaugural HR network was held in July 2023. It was delivered in partnership with </w:t>
      </w:r>
      <w:proofErr w:type="spellStart"/>
      <w:r w:rsidRPr="008F5AEA">
        <w:rPr>
          <w:rFonts w:ascii="Arial" w:hAnsi="Arial" w:cs="Arial"/>
        </w:rPr>
        <w:t>Seetec</w:t>
      </w:r>
      <w:proofErr w:type="spellEnd"/>
      <w:r w:rsidRPr="008F5AEA">
        <w:rPr>
          <w:rFonts w:ascii="Arial" w:hAnsi="Arial" w:cs="Arial"/>
        </w:rPr>
        <w:t xml:space="preserve"> Plus, HM Prison and Probation Service (HMPPS), </w:t>
      </w:r>
      <w:proofErr w:type="spellStart"/>
      <w:r w:rsidRPr="008F5AEA">
        <w:rPr>
          <w:rFonts w:ascii="Arial" w:hAnsi="Arial" w:cs="Arial"/>
        </w:rPr>
        <w:t>Fedcap</w:t>
      </w:r>
      <w:proofErr w:type="spellEnd"/>
      <w:r w:rsidRPr="008F5AEA">
        <w:rPr>
          <w:rFonts w:ascii="Arial" w:hAnsi="Arial" w:cs="Arial"/>
        </w:rPr>
        <w:t>, TAP Social Movement, Aspire, DWP and Owen Mumford. Giving practical advice and case studies about supporting ex-offenders into work. The event was attended by over fifty attendees from different sectors across Oxfordshire.</w:t>
      </w:r>
    </w:p>
    <w:p w14:paraId="227B881B" w14:textId="77777777" w:rsidR="005437CC" w:rsidRDefault="00B77B86" w:rsidP="005437CC">
      <w:pPr>
        <w:pStyle w:val="OIEPbody"/>
        <w:numPr>
          <w:ilvl w:val="0"/>
          <w:numId w:val="27"/>
        </w:numPr>
        <w:spacing w:before="92" w:line="259" w:lineRule="auto"/>
        <w:ind w:right="-58" w:hanging="294"/>
        <w:jc w:val="both"/>
        <w:rPr>
          <w:rFonts w:ascii="Arial" w:hAnsi="Arial" w:cs="Arial"/>
        </w:rPr>
      </w:pPr>
      <w:r w:rsidRPr="1A39C310">
        <w:rPr>
          <w:rFonts w:ascii="Arial" w:hAnsi="Arial" w:cs="Arial"/>
        </w:rPr>
        <w:t xml:space="preserve">In September 2023 the OIEP worked with partners to deliver an in-prison open day for employers at HM Bullingdon Prison with a chance for them to see the training centre, </w:t>
      </w:r>
      <w:proofErr w:type="gramStart"/>
      <w:r w:rsidRPr="1A39C310">
        <w:rPr>
          <w:rFonts w:ascii="Arial" w:hAnsi="Arial" w:cs="Arial"/>
        </w:rPr>
        <w:t>workshops</w:t>
      </w:r>
      <w:proofErr w:type="gramEnd"/>
      <w:r w:rsidRPr="1A39C310">
        <w:rPr>
          <w:rFonts w:ascii="Arial" w:hAnsi="Arial" w:cs="Arial"/>
        </w:rPr>
        <w:t xml:space="preserve"> and employment hub as well as meet people who are in the last 12 weeks of their sentence.</w:t>
      </w:r>
    </w:p>
    <w:p w14:paraId="6CDB4A43" w14:textId="2320444C" w:rsidR="00C072D7" w:rsidRPr="005437CC" w:rsidRDefault="6A1DA263" w:rsidP="005437CC">
      <w:pPr>
        <w:pStyle w:val="OIEPbody"/>
        <w:numPr>
          <w:ilvl w:val="0"/>
          <w:numId w:val="32"/>
        </w:numPr>
        <w:spacing w:before="92" w:line="259" w:lineRule="auto"/>
        <w:ind w:right="-58"/>
        <w:jc w:val="both"/>
        <w:rPr>
          <w:rFonts w:ascii="Arial" w:hAnsi="Arial" w:cs="Arial"/>
        </w:rPr>
      </w:pPr>
      <w:r w:rsidRPr="005437CC">
        <w:rPr>
          <w:rFonts w:ascii="Arial" w:hAnsi="Arial" w:cs="Arial"/>
        </w:rPr>
        <w:t>The OIEP’s annual report</w:t>
      </w:r>
      <w:r w:rsidR="244B24C9" w:rsidRPr="005437CC">
        <w:rPr>
          <w:rFonts w:ascii="Arial" w:hAnsi="Arial" w:cs="Arial"/>
        </w:rPr>
        <w:t xml:space="preserve"> concludes “that the partnership is strong and valuable and has successfully leveraged additional resources from a number of sources, but that it </w:t>
      </w:r>
      <w:r w:rsidR="244B24C9" w:rsidRPr="005437CC">
        <w:rPr>
          <w:rFonts w:ascii="Arial" w:hAnsi="Arial" w:cs="Arial"/>
        </w:rPr>
        <w:lastRenderedPageBreak/>
        <w:t>is in need of a continued, diversified and enlarged funding settlement in order to support the development of a more inclusive economy in Oxfordshire.”</w:t>
      </w:r>
    </w:p>
    <w:p w14:paraId="501B24E0" w14:textId="450F8234" w:rsidR="00C072D7" w:rsidRDefault="00C072D7" w:rsidP="3FEBEB01">
      <w:pPr>
        <w:pStyle w:val="OIEPbody"/>
        <w:jc w:val="both"/>
        <w:rPr>
          <w:rFonts w:ascii="Arial" w:hAnsi="Arial" w:cs="Arial"/>
        </w:rPr>
      </w:pPr>
    </w:p>
    <w:p w14:paraId="12AFD885" w14:textId="7C20D271" w:rsidR="00C072D7" w:rsidRDefault="054A5F08" w:rsidP="3FEBEB01">
      <w:pPr>
        <w:pStyle w:val="Heading1"/>
        <w:tabs>
          <w:tab w:val="left" w:pos="6550"/>
        </w:tabs>
      </w:pPr>
      <w:r>
        <w:t>Oxford City Council Officer Updates</w:t>
      </w:r>
    </w:p>
    <w:p w14:paraId="538A6A94" w14:textId="765656AB" w:rsidR="00C072D7" w:rsidRDefault="39658131" w:rsidP="005437CC">
      <w:pPr>
        <w:pStyle w:val="OIEPbody"/>
        <w:numPr>
          <w:ilvl w:val="0"/>
          <w:numId w:val="32"/>
        </w:numPr>
        <w:jc w:val="both"/>
        <w:rPr>
          <w:rFonts w:ascii="Arial" w:eastAsia="Arial" w:hAnsi="Arial" w:cs="Arial"/>
          <w:color w:val="000000" w:themeColor="text1"/>
        </w:rPr>
      </w:pPr>
      <w:r w:rsidRPr="7E6FCE84">
        <w:rPr>
          <w:rFonts w:ascii="Arial" w:eastAsia="Arial" w:hAnsi="Arial" w:cs="Arial"/>
          <w:color w:val="000000" w:themeColor="text1"/>
        </w:rPr>
        <w:t xml:space="preserve">The adoption of the Net Zero Route Map and Action Plan by FOP in March 2023, with its 14 workstreams and milestones stretching through 2025, 2030, 2040 and 2050 creates a clear framework for the work of EAG into the future. With so much to do, prioritisation is </w:t>
      </w:r>
      <w:bookmarkStart w:id="11" w:name="_Int_4CDNfXSi"/>
      <w:proofErr w:type="gramStart"/>
      <w:r w:rsidRPr="7E6FCE84">
        <w:rPr>
          <w:rFonts w:ascii="Arial" w:eastAsia="Arial" w:hAnsi="Arial" w:cs="Arial"/>
          <w:color w:val="000000" w:themeColor="text1"/>
        </w:rPr>
        <w:t>key</w:t>
      </w:r>
      <w:bookmarkEnd w:id="11"/>
      <w:proofErr w:type="gramEnd"/>
      <w:r w:rsidRPr="7E6FCE84">
        <w:rPr>
          <w:rFonts w:ascii="Arial" w:eastAsia="Arial" w:hAnsi="Arial" w:cs="Arial"/>
          <w:color w:val="000000" w:themeColor="text1"/>
        </w:rPr>
        <w:t xml:space="preserve"> and the first suite of programmes cover:</w:t>
      </w:r>
    </w:p>
    <w:p w14:paraId="41FD675A" w14:textId="438E8F9E" w:rsidR="00C072D7" w:rsidRPr="005437CC" w:rsidRDefault="054A5F08" w:rsidP="005437CC">
      <w:pPr>
        <w:pStyle w:val="ListParagraph"/>
        <w:numPr>
          <w:ilvl w:val="0"/>
          <w:numId w:val="34"/>
        </w:numPr>
        <w:spacing w:after="0"/>
        <w:jc w:val="both"/>
        <w:rPr>
          <w:rFonts w:eastAsia="Arial" w:cs="Arial"/>
          <w:color w:val="000000" w:themeColor="text1"/>
        </w:rPr>
      </w:pPr>
      <w:r w:rsidRPr="005437CC">
        <w:rPr>
          <w:rFonts w:eastAsia="Arial" w:cs="Arial"/>
          <w:color w:val="000000" w:themeColor="text1"/>
        </w:rPr>
        <w:t>buildings decarbonisation</w:t>
      </w:r>
      <w:r w:rsidR="008D5DC8">
        <w:rPr>
          <w:rFonts w:eastAsia="Arial" w:cs="Arial"/>
          <w:color w:val="000000" w:themeColor="text1"/>
        </w:rPr>
        <w:t>.</w:t>
      </w:r>
    </w:p>
    <w:p w14:paraId="765D2418" w14:textId="7798FF7E" w:rsidR="00C072D7" w:rsidRPr="005437CC" w:rsidRDefault="054A5F08" w:rsidP="005437CC">
      <w:pPr>
        <w:pStyle w:val="ListParagraph"/>
        <w:numPr>
          <w:ilvl w:val="0"/>
          <w:numId w:val="34"/>
        </w:numPr>
        <w:spacing w:after="0"/>
        <w:jc w:val="both"/>
        <w:rPr>
          <w:rFonts w:eastAsia="Arial" w:cs="Arial"/>
          <w:color w:val="000000" w:themeColor="text1"/>
        </w:rPr>
      </w:pPr>
      <w:r w:rsidRPr="005437CC">
        <w:rPr>
          <w:rFonts w:eastAsia="Arial" w:cs="Arial"/>
          <w:color w:val="000000" w:themeColor="text1"/>
        </w:rPr>
        <w:t>Local Area Energy Planning</w:t>
      </w:r>
      <w:r w:rsidR="008D5DC8">
        <w:rPr>
          <w:rFonts w:eastAsia="Arial" w:cs="Arial"/>
          <w:color w:val="000000" w:themeColor="text1"/>
        </w:rPr>
        <w:t>.</w:t>
      </w:r>
    </w:p>
    <w:p w14:paraId="379C1617" w14:textId="385A6D80" w:rsidR="00C072D7" w:rsidRPr="005437CC" w:rsidRDefault="054A5F08" w:rsidP="005437CC">
      <w:pPr>
        <w:pStyle w:val="ListParagraph"/>
        <w:numPr>
          <w:ilvl w:val="0"/>
          <w:numId w:val="34"/>
        </w:numPr>
        <w:spacing w:after="0"/>
        <w:jc w:val="both"/>
        <w:rPr>
          <w:rFonts w:eastAsia="Arial" w:cs="Arial"/>
          <w:color w:val="000000" w:themeColor="text1"/>
        </w:rPr>
      </w:pPr>
      <w:r w:rsidRPr="005437CC">
        <w:rPr>
          <w:rFonts w:eastAsia="Arial" w:cs="Arial"/>
          <w:color w:val="000000" w:themeColor="text1"/>
        </w:rPr>
        <w:t>Accelerating EV Infrastructure rollout</w:t>
      </w:r>
    </w:p>
    <w:p w14:paraId="53D8BF00" w14:textId="19694C18" w:rsidR="00C072D7" w:rsidRPr="005437CC" w:rsidRDefault="054A5F08" w:rsidP="005437CC">
      <w:pPr>
        <w:pStyle w:val="ListParagraph"/>
        <w:numPr>
          <w:ilvl w:val="0"/>
          <w:numId w:val="34"/>
        </w:numPr>
        <w:spacing w:after="0"/>
        <w:jc w:val="both"/>
        <w:rPr>
          <w:rFonts w:eastAsia="Arial" w:cs="Arial"/>
          <w:color w:val="000000" w:themeColor="text1"/>
        </w:rPr>
      </w:pPr>
      <w:r w:rsidRPr="005437CC">
        <w:rPr>
          <w:rFonts w:eastAsia="Arial" w:cs="Arial"/>
          <w:color w:val="000000" w:themeColor="text1"/>
        </w:rPr>
        <w:t>Carbon sequestration through land-use</w:t>
      </w:r>
      <w:r w:rsidR="008D5DC8">
        <w:rPr>
          <w:rFonts w:eastAsia="Arial" w:cs="Arial"/>
          <w:color w:val="000000" w:themeColor="text1"/>
        </w:rPr>
        <w:t>.</w:t>
      </w:r>
    </w:p>
    <w:p w14:paraId="197BC4A5" w14:textId="1829DF54" w:rsidR="00C072D7" w:rsidRPr="005437CC" w:rsidRDefault="054A5F08" w:rsidP="005437CC">
      <w:pPr>
        <w:pStyle w:val="ListParagraph"/>
        <w:numPr>
          <w:ilvl w:val="0"/>
          <w:numId w:val="34"/>
        </w:numPr>
        <w:spacing w:after="0"/>
        <w:jc w:val="both"/>
        <w:rPr>
          <w:rFonts w:eastAsia="Arial" w:cs="Arial"/>
          <w:color w:val="000000" w:themeColor="text1"/>
        </w:rPr>
      </w:pPr>
      <w:r w:rsidRPr="005437CC">
        <w:rPr>
          <w:rFonts w:eastAsia="Arial" w:cs="Arial"/>
          <w:color w:val="000000" w:themeColor="text1"/>
        </w:rPr>
        <w:t>Green finance</w:t>
      </w:r>
      <w:r w:rsidR="008D5DC8">
        <w:rPr>
          <w:rFonts w:eastAsia="Arial" w:cs="Arial"/>
          <w:color w:val="000000" w:themeColor="text1"/>
        </w:rPr>
        <w:t>.</w:t>
      </w:r>
    </w:p>
    <w:p w14:paraId="67FE3E46" w14:textId="77777777" w:rsidR="005437CC" w:rsidRDefault="40B03D2A" w:rsidP="00821E9C">
      <w:pPr>
        <w:pStyle w:val="ListParagraph"/>
        <w:numPr>
          <w:ilvl w:val="0"/>
          <w:numId w:val="32"/>
        </w:numPr>
        <w:spacing w:after="0"/>
        <w:jc w:val="both"/>
        <w:rPr>
          <w:rFonts w:cs="Arial"/>
          <w:color w:val="auto"/>
        </w:rPr>
      </w:pPr>
      <w:r w:rsidRPr="005437CC">
        <w:rPr>
          <w:rFonts w:cs="Arial"/>
          <w:color w:val="auto"/>
        </w:rPr>
        <w:t>A significant component of the work associa</w:t>
      </w:r>
      <w:r w:rsidR="63D69643" w:rsidRPr="005437CC">
        <w:rPr>
          <w:rFonts w:cs="Arial"/>
          <w:color w:val="auto"/>
        </w:rPr>
        <w:t xml:space="preserve">ted with the </w:t>
      </w:r>
      <w:r w:rsidRPr="005437CC">
        <w:rPr>
          <w:rFonts w:cs="Arial"/>
          <w:color w:val="auto"/>
        </w:rPr>
        <w:t>FOP has been the development of the Strategic Economic Plan. This plan is scheduled to be presented to the Cabinet for endorsement in January</w:t>
      </w:r>
      <w:r w:rsidR="63D69643" w:rsidRPr="005437CC">
        <w:rPr>
          <w:rFonts w:cs="Arial"/>
          <w:color w:val="auto"/>
        </w:rPr>
        <w:t xml:space="preserve"> 2024</w:t>
      </w:r>
      <w:r w:rsidRPr="005437CC">
        <w:rPr>
          <w:rFonts w:cs="Arial"/>
          <w:color w:val="auto"/>
        </w:rPr>
        <w:t xml:space="preserve">. </w:t>
      </w:r>
      <w:r w:rsidR="63D69643" w:rsidRPr="005437CC">
        <w:rPr>
          <w:rFonts w:cs="Arial"/>
          <w:color w:val="auto"/>
        </w:rPr>
        <w:t>Prior to this</w:t>
      </w:r>
      <w:r w:rsidRPr="005437CC">
        <w:rPr>
          <w:rFonts w:cs="Arial"/>
          <w:color w:val="auto"/>
        </w:rPr>
        <w:t xml:space="preserve">, it </w:t>
      </w:r>
      <w:r w:rsidR="63D69643" w:rsidRPr="005437CC">
        <w:rPr>
          <w:rFonts w:cs="Arial"/>
          <w:color w:val="auto"/>
        </w:rPr>
        <w:t>was</w:t>
      </w:r>
      <w:r w:rsidRPr="005437CC">
        <w:rPr>
          <w:rFonts w:cs="Arial"/>
          <w:color w:val="auto"/>
        </w:rPr>
        <w:t xml:space="preserve"> also submitted to the Local Enterprise Partnership (LEP) Board. Given that this initiative was funded through the partnership, it is expected to be reported to the </w:t>
      </w:r>
      <w:r w:rsidR="63D69643" w:rsidRPr="005437CC">
        <w:rPr>
          <w:rFonts w:cs="Arial"/>
          <w:color w:val="auto"/>
        </w:rPr>
        <w:t>FOP</w:t>
      </w:r>
      <w:r w:rsidRPr="005437CC">
        <w:rPr>
          <w:rFonts w:cs="Arial"/>
          <w:color w:val="auto"/>
        </w:rPr>
        <w:t xml:space="preserve"> for further discussion and updates.</w:t>
      </w:r>
    </w:p>
    <w:p w14:paraId="04FC73F3" w14:textId="5BF33B66" w:rsidR="006B3DF3" w:rsidRPr="005437CC" w:rsidRDefault="006B3DF3" w:rsidP="00821E9C">
      <w:pPr>
        <w:pStyle w:val="ListParagraph"/>
        <w:numPr>
          <w:ilvl w:val="0"/>
          <w:numId w:val="32"/>
        </w:numPr>
        <w:spacing w:after="0"/>
        <w:jc w:val="both"/>
        <w:rPr>
          <w:rFonts w:cs="Arial"/>
          <w:color w:val="auto"/>
        </w:rPr>
      </w:pPr>
      <w:r w:rsidRPr="005437CC">
        <w:rPr>
          <w:rFonts w:cs="Arial"/>
          <w:color w:val="auto"/>
        </w:rPr>
        <w:t>Anticipating the circulation of a report to Housing Advisory Group</w:t>
      </w:r>
      <w:r w:rsidR="005A5B7C">
        <w:rPr>
          <w:rFonts w:cs="Arial"/>
          <w:color w:val="auto"/>
        </w:rPr>
        <w:t xml:space="preserve"> </w:t>
      </w:r>
      <w:r w:rsidRPr="005437CC">
        <w:rPr>
          <w:rFonts w:cs="Arial"/>
          <w:color w:val="auto"/>
        </w:rPr>
        <w:t>members in January, the document will outline the new work priorities as agreed upon by the FOP. The report is expected to include a modest amount of capacity funding, with details to be announced soon. The outlined priorities are likely to focus on:</w:t>
      </w:r>
    </w:p>
    <w:p w14:paraId="770C32F2" w14:textId="4318ED11" w:rsidR="00E97DFD" w:rsidRDefault="00E97DFD" w:rsidP="00821E9C">
      <w:pPr>
        <w:pStyle w:val="ListParagraph"/>
        <w:numPr>
          <w:ilvl w:val="0"/>
          <w:numId w:val="28"/>
        </w:numPr>
        <w:ind w:left="851"/>
        <w:jc w:val="both"/>
        <w:rPr>
          <w:rFonts w:cs="Arial"/>
          <w:color w:val="auto"/>
        </w:rPr>
      </w:pPr>
      <w:r w:rsidRPr="00E97DFD">
        <w:rPr>
          <w:rFonts w:cs="Arial"/>
          <w:i/>
          <w:color w:val="auto"/>
        </w:rPr>
        <w:t>Accelerating Affordable Housing Delivery</w:t>
      </w:r>
      <w:r w:rsidRPr="00E97DFD">
        <w:rPr>
          <w:rFonts w:cs="Arial"/>
          <w:color w:val="auto"/>
        </w:rPr>
        <w:t>: Particularly emphasi</w:t>
      </w:r>
      <w:r w:rsidR="00A235E6">
        <w:rPr>
          <w:rFonts w:cs="Arial"/>
          <w:color w:val="auto"/>
        </w:rPr>
        <w:t>s</w:t>
      </w:r>
      <w:r w:rsidRPr="00E97DFD">
        <w:rPr>
          <w:rFonts w:cs="Arial"/>
          <w:color w:val="auto"/>
        </w:rPr>
        <w:t>ing Social Rent housing. This includes the development of a comprehensive data set covering the entire county.</w:t>
      </w:r>
    </w:p>
    <w:p w14:paraId="22800B9A" w14:textId="3A8EFB25" w:rsidR="00E97DFD" w:rsidRDefault="00E97DFD" w:rsidP="009235D0">
      <w:pPr>
        <w:pStyle w:val="ListParagraph"/>
        <w:numPr>
          <w:ilvl w:val="0"/>
          <w:numId w:val="28"/>
        </w:numPr>
        <w:ind w:left="851"/>
        <w:jc w:val="both"/>
        <w:rPr>
          <w:rFonts w:cs="Arial"/>
          <w:color w:val="auto"/>
        </w:rPr>
      </w:pPr>
      <w:r w:rsidRPr="00E97DFD">
        <w:rPr>
          <w:rFonts w:cs="Arial"/>
          <w:i/>
          <w:color w:val="auto"/>
        </w:rPr>
        <w:t>Community Led Housing:</w:t>
      </w:r>
      <w:r w:rsidRPr="00E97DFD">
        <w:rPr>
          <w:rFonts w:cs="Arial"/>
          <w:color w:val="auto"/>
        </w:rPr>
        <w:t xml:space="preserve"> The report is expected to touch upon the sharing of best practices in Community Led Housing. It will likely incorporate rural housing enabling work, which is separately funded and overseen by the Collaborative Housing Hub.</w:t>
      </w:r>
    </w:p>
    <w:p w14:paraId="48BE6F1E" w14:textId="523B9026" w:rsidR="00E97DFD" w:rsidRDefault="00E97DFD" w:rsidP="009235D0">
      <w:pPr>
        <w:pStyle w:val="ListParagraph"/>
        <w:numPr>
          <w:ilvl w:val="0"/>
          <w:numId w:val="28"/>
        </w:numPr>
        <w:ind w:left="851"/>
        <w:jc w:val="both"/>
        <w:rPr>
          <w:rFonts w:cs="Arial"/>
          <w:color w:val="auto"/>
        </w:rPr>
      </w:pPr>
      <w:r w:rsidRPr="00E97DFD">
        <w:rPr>
          <w:rFonts w:cs="Arial"/>
          <w:i/>
          <w:color w:val="auto"/>
        </w:rPr>
        <w:t>Encouraging the USE of Modern Methods of Construction (MMC)</w:t>
      </w:r>
      <w:r w:rsidRPr="00E97DFD">
        <w:rPr>
          <w:rFonts w:cs="Arial"/>
          <w:color w:val="auto"/>
        </w:rPr>
        <w:t>: The emphasis here will be on promoting MMC to enhance sustainability in housing projects.</w:t>
      </w:r>
    </w:p>
    <w:p w14:paraId="4E8D09B0" w14:textId="284DFEC7" w:rsidR="00E97DFD" w:rsidRDefault="00E97DFD" w:rsidP="009235D0">
      <w:pPr>
        <w:pStyle w:val="ListParagraph"/>
        <w:numPr>
          <w:ilvl w:val="0"/>
          <w:numId w:val="28"/>
        </w:numPr>
        <w:ind w:left="851"/>
        <w:jc w:val="both"/>
        <w:rPr>
          <w:rFonts w:cs="Arial"/>
          <w:color w:val="auto"/>
        </w:rPr>
      </w:pPr>
      <w:r>
        <w:rPr>
          <w:rFonts w:cs="Arial"/>
          <w:i/>
          <w:color w:val="auto"/>
        </w:rPr>
        <w:t>Retrofitting Existing Homes</w:t>
      </w:r>
      <w:r w:rsidRPr="00E97DFD">
        <w:rPr>
          <w:rFonts w:cs="Arial"/>
          <w:color w:val="auto"/>
        </w:rPr>
        <w:t>:</w:t>
      </w:r>
      <w:r>
        <w:rPr>
          <w:rFonts w:cs="Arial"/>
          <w:color w:val="auto"/>
        </w:rPr>
        <w:t xml:space="preserve"> </w:t>
      </w:r>
      <w:r w:rsidRPr="00A235E6">
        <w:rPr>
          <w:rFonts w:cs="Arial"/>
          <w:color w:val="auto"/>
        </w:rPr>
        <w:t>The report is likely to highlight efforts and strategies aimed at retrofitting existing homes to improve energy efficiency and sustainability.</w:t>
      </w:r>
    </w:p>
    <w:p w14:paraId="073F9259" w14:textId="7A4F3FD3" w:rsidR="00A235E6" w:rsidRPr="005437CC" w:rsidRDefault="3FC1B04B" w:rsidP="005437CC">
      <w:pPr>
        <w:pStyle w:val="ListParagraph"/>
        <w:numPr>
          <w:ilvl w:val="0"/>
          <w:numId w:val="32"/>
        </w:numPr>
        <w:jc w:val="both"/>
        <w:rPr>
          <w:rFonts w:cs="Arial"/>
          <w:color w:val="auto"/>
        </w:rPr>
      </w:pPr>
      <w:r w:rsidRPr="005437CC">
        <w:rPr>
          <w:rFonts w:cs="Arial"/>
          <w:color w:val="auto"/>
        </w:rPr>
        <w:t>The Planning Advisory Group focus involves initiating work on Biodiversity Net Gain and Viability work streams, along with Health in Planning. Additionally, there is an upcoming work stream dedicated to Modern Methods of Construction (MMC) that is yet to commence. These efforts reflect a comprehensive approach, addressing biodiversity, economic viability, and public health considerations in planning, and the exploration of innovative construction methods.</w:t>
      </w:r>
    </w:p>
    <w:p w14:paraId="022A1AB0" w14:textId="77777777" w:rsidR="00E97DFD" w:rsidRDefault="00E97DFD" w:rsidP="00E97DFD">
      <w:pPr>
        <w:pStyle w:val="Heading1"/>
      </w:pPr>
      <w:r>
        <w:t xml:space="preserve">Financial implications </w:t>
      </w:r>
    </w:p>
    <w:p w14:paraId="6EBFB173" w14:textId="2FD2EF9C" w:rsidR="00F1024B" w:rsidRPr="00F1024B" w:rsidRDefault="00DC7517" w:rsidP="00C776F6">
      <w:pPr>
        <w:pStyle w:val="ListParagraph"/>
        <w:numPr>
          <w:ilvl w:val="0"/>
          <w:numId w:val="32"/>
        </w:numPr>
        <w:jc w:val="both"/>
        <w:rPr>
          <w:rFonts w:cs="Arial"/>
        </w:rPr>
      </w:pPr>
      <w:r>
        <w:t>The FOP budg</w:t>
      </w:r>
      <w:r w:rsidR="00F1024B">
        <w:t>et is made up of a contribution</w:t>
      </w:r>
      <w:r>
        <w:t xml:space="preserve"> from all</w:t>
      </w:r>
      <w:r w:rsidRPr="00F1024B">
        <w:rPr>
          <w:rFonts w:cs="Arial"/>
          <w:color w:val="auto"/>
        </w:rPr>
        <w:t xml:space="preserve"> </w:t>
      </w:r>
      <w:r w:rsidR="00F1024B" w:rsidRPr="00F1024B">
        <w:rPr>
          <w:rFonts w:cs="Arial"/>
          <w:color w:val="auto"/>
        </w:rPr>
        <w:t>six councils of Oxfordshire.</w:t>
      </w:r>
      <w:r w:rsidR="00F1024B">
        <w:rPr>
          <w:rFonts w:cs="Arial"/>
          <w:color w:val="auto"/>
        </w:rPr>
        <w:t xml:space="preserve"> </w:t>
      </w:r>
      <w:r w:rsidR="7BC4A5A7" w:rsidRPr="00F1024B">
        <w:rPr>
          <w:rFonts w:eastAsia="Arial" w:cs="Arial"/>
          <w:color w:val="000000" w:themeColor="text1"/>
        </w:rPr>
        <w:t xml:space="preserve">The </w:t>
      </w:r>
      <w:r w:rsidR="00F1024B" w:rsidRPr="00F1024B">
        <w:rPr>
          <w:rFonts w:eastAsia="Arial" w:cs="Arial"/>
          <w:color w:val="000000" w:themeColor="text1"/>
        </w:rPr>
        <w:t>C</w:t>
      </w:r>
      <w:r w:rsidR="7BC4A5A7" w:rsidRPr="00F1024B">
        <w:rPr>
          <w:rFonts w:eastAsia="Arial" w:cs="Arial"/>
          <w:color w:val="000000" w:themeColor="text1"/>
        </w:rPr>
        <w:t>ouncil makes contribution to the running costs of</w:t>
      </w:r>
      <w:r w:rsidR="046962EC" w:rsidRPr="00F1024B">
        <w:rPr>
          <w:rFonts w:eastAsia="Arial" w:cs="Arial"/>
          <w:color w:val="000000" w:themeColor="text1"/>
        </w:rPr>
        <w:t xml:space="preserve"> the</w:t>
      </w:r>
      <w:r w:rsidR="7BC4A5A7" w:rsidRPr="00F1024B">
        <w:rPr>
          <w:rFonts w:eastAsia="Arial" w:cs="Arial"/>
          <w:color w:val="000000" w:themeColor="text1"/>
        </w:rPr>
        <w:t xml:space="preserve"> FOP of £100k per annum.</w:t>
      </w:r>
    </w:p>
    <w:p w14:paraId="006A7056" w14:textId="3234FC41" w:rsidR="00E97DFD" w:rsidRPr="00F1024B" w:rsidRDefault="039E4A8D" w:rsidP="37F9FB0F">
      <w:pPr>
        <w:pStyle w:val="ListParagraph"/>
        <w:numPr>
          <w:ilvl w:val="0"/>
          <w:numId w:val="32"/>
        </w:numPr>
        <w:jc w:val="both"/>
        <w:rPr>
          <w:rFonts w:cs="Arial"/>
        </w:rPr>
      </w:pPr>
      <w:r w:rsidRPr="00F1024B">
        <w:rPr>
          <w:rFonts w:eastAsia="Arial" w:cs="Arial"/>
          <w:color w:val="000000" w:themeColor="text1"/>
        </w:rPr>
        <w:t xml:space="preserve">The </w:t>
      </w:r>
      <w:r w:rsidRPr="00F1024B">
        <w:rPr>
          <w:rFonts w:cs="Arial"/>
        </w:rPr>
        <w:t xml:space="preserve">Oxford Inclusive Economy Partnership Manager works in the </w:t>
      </w:r>
      <w:r w:rsidR="0939FB47" w:rsidRPr="00F1024B">
        <w:rPr>
          <w:rFonts w:cs="Arial"/>
        </w:rPr>
        <w:t>Council's</w:t>
      </w:r>
      <w:r w:rsidRPr="00F1024B">
        <w:rPr>
          <w:rFonts w:cs="Arial"/>
        </w:rPr>
        <w:t xml:space="preserve"> Regeneration Team</w:t>
      </w:r>
      <w:r w:rsidR="2A8A8BEB" w:rsidRPr="00F1024B">
        <w:rPr>
          <w:rFonts w:cs="Arial"/>
        </w:rPr>
        <w:t xml:space="preserve">, </w:t>
      </w:r>
      <w:r w:rsidRPr="00F1024B">
        <w:rPr>
          <w:rFonts w:cs="Arial"/>
        </w:rPr>
        <w:t xml:space="preserve">the post is </w:t>
      </w:r>
      <w:r w:rsidR="00F1024B" w:rsidRPr="00F1024B">
        <w:rPr>
          <w:rFonts w:cs="Arial"/>
          <w:iCs/>
        </w:rPr>
        <w:t>funded from the FOP budget.</w:t>
      </w:r>
      <w:r w:rsidR="03B68F30" w:rsidRPr="00F1024B">
        <w:rPr>
          <w:rFonts w:cs="Arial"/>
        </w:rPr>
        <w:t xml:space="preserve"> </w:t>
      </w:r>
    </w:p>
    <w:p w14:paraId="3B7ED3E9" w14:textId="237DF44B" w:rsidR="00E97DFD" w:rsidRPr="005437CC" w:rsidRDefault="01C16669" w:rsidP="7E6FCE84">
      <w:pPr>
        <w:pStyle w:val="ListParagraph"/>
        <w:numPr>
          <w:ilvl w:val="0"/>
          <w:numId w:val="32"/>
        </w:numPr>
        <w:jc w:val="both"/>
        <w:rPr>
          <w:rStyle w:val="normaltextrun"/>
          <w:color w:val="000000" w:themeColor="text1"/>
        </w:rPr>
      </w:pPr>
      <w:r w:rsidRPr="005437CC">
        <w:rPr>
          <w:rStyle w:val="normaltextrun"/>
          <w:rFonts w:cs="Arial"/>
          <w:shd w:val="clear" w:color="auto" w:fill="FFFFFF"/>
        </w:rPr>
        <w:lastRenderedPageBreak/>
        <w:t>There are no</w:t>
      </w:r>
      <w:r w:rsidR="04779C06" w:rsidRPr="005437CC">
        <w:rPr>
          <w:rStyle w:val="normaltextrun"/>
          <w:rFonts w:cs="Arial"/>
          <w:shd w:val="clear" w:color="auto" w:fill="FFFFFF"/>
        </w:rPr>
        <w:t xml:space="preserve"> other</w:t>
      </w:r>
      <w:r w:rsidRPr="005437CC">
        <w:rPr>
          <w:rStyle w:val="normaltextrun"/>
          <w:rFonts w:cs="Arial"/>
          <w:shd w:val="clear" w:color="auto" w:fill="FFFFFF"/>
        </w:rPr>
        <w:t xml:space="preserve"> financial implications for the Council arising from this report.</w:t>
      </w:r>
    </w:p>
    <w:p w14:paraId="43ECA827" w14:textId="77777777" w:rsidR="00E97DFD" w:rsidRPr="001356F1" w:rsidRDefault="00E97DFD" w:rsidP="00E97DFD">
      <w:pPr>
        <w:pStyle w:val="Heading1"/>
      </w:pPr>
      <w:r>
        <w:t>Legal issues</w:t>
      </w:r>
    </w:p>
    <w:p w14:paraId="2B002DFE" w14:textId="70CB2F73" w:rsidR="00E97DFD" w:rsidRPr="005437CC" w:rsidRDefault="01C16669" w:rsidP="4CBF9765">
      <w:pPr>
        <w:pStyle w:val="ListParagraph"/>
        <w:numPr>
          <w:ilvl w:val="0"/>
          <w:numId w:val="32"/>
        </w:numPr>
        <w:jc w:val="both"/>
        <w:rPr>
          <w:color w:val="000000" w:themeColor="text1"/>
        </w:rPr>
      </w:pPr>
      <w:r w:rsidRPr="696351DD">
        <w:rPr>
          <w:rFonts w:cs="Arial"/>
          <w:color w:val="auto"/>
        </w:rPr>
        <w:t xml:space="preserve">There are no legal implications. </w:t>
      </w:r>
      <w:r w:rsidR="4F5B2E36" w:rsidRPr="696351DD">
        <w:rPr>
          <w:rFonts w:cs="Arial"/>
          <w:color w:val="auto"/>
        </w:rPr>
        <w:t>Th</w:t>
      </w:r>
      <w:r w:rsidR="4F5B2E36">
        <w:t>is</w:t>
      </w:r>
      <w:r w:rsidR="4F5B2E36" w:rsidRPr="696351DD">
        <w:rPr>
          <w:rFonts w:cs="Arial"/>
          <w:color w:val="auto"/>
        </w:rPr>
        <w:t xml:space="preserve"> report is not seeking Council approval for recommendations, nor asking </w:t>
      </w:r>
      <w:r w:rsidR="4F5B2E36">
        <w:t xml:space="preserve">for a decision to be made. The report is </w:t>
      </w:r>
      <w:r w:rsidR="4F5B2E36" w:rsidRPr="696351DD">
        <w:rPr>
          <w:rFonts w:cs="Arial"/>
          <w:color w:val="auto"/>
        </w:rPr>
        <w:t>providing an update to Council on</w:t>
      </w:r>
      <w:r w:rsidR="4F5B2E36">
        <w:t xml:space="preserve"> the work completed by the Future Oxfordshire Partnership and Oxford Inclusive Economy Partnership.</w:t>
      </w:r>
    </w:p>
    <w:p w14:paraId="1055D138" w14:textId="77777777" w:rsidR="00E97DFD" w:rsidRPr="001356F1" w:rsidRDefault="00E97DFD" w:rsidP="00E97DFD">
      <w:pPr>
        <w:pStyle w:val="Heading1"/>
      </w:pPr>
      <w:r w:rsidRPr="001356F1">
        <w:t>Level of risk</w:t>
      </w:r>
    </w:p>
    <w:p w14:paraId="3E922A60" w14:textId="5FB1CCF1" w:rsidR="00E97DFD" w:rsidRPr="005437CC" w:rsidRDefault="57EABE2B" w:rsidP="005437CC">
      <w:pPr>
        <w:pStyle w:val="ListParagraph"/>
        <w:numPr>
          <w:ilvl w:val="0"/>
          <w:numId w:val="32"/>
        </w:numPr>
        <w:jc w:val="both"/>
        <w:rPr>
          <w:color w:val="000000" w:themeColor="text1"/>
        </w:rPr>
      </w:pPr>
      <w:r w:rsidRPr="696351DD">
        <w:rPr>
          <w:rFonts w:cs="Arial"/>
          <w:color w:val="auto"/>
        </w:rPr>
        <w:t>T</w:t>
      </w:r>
      <w:r w:rsidR="17B8B0DA" w:rsidRPr="696351DD">
        <w:rPr>
          <w:rFonts w:cs="Arial"/>
          <w:color w:val="auto"/>
        </w:rPr>
        <w:t>h</w:t>
      </w:r>
      <w:r w:rsidR="17B8B0DA">
        <w:t>is</w:t>
      </w:r>
      <w:r w:rsidR="17B8B0DA" w:rsidRPr="696351DD">
        <w:rPr>
          <w:rFonts w:cs="Arial"/>
          <w:color w:val="auto"/>
        </w:rPr>
        <w:t xml:space="preserve"> report is not seeking Council approval for recommendations, nor asking </w:t>
      </w:r>
      <w:r w:rsidR="17B8B0DA">
        <w:t xml:space="preserve">for a decision to be made. The report is </w:t>
      </w:r>
      <w:r w:rsidR="17B8B0DA" w:rsidRPr="696351DD">
        <w:rPr>
          <w:rFonts w:cs="Arial"/>
          <w:color w:val="auto"/>
        </w:rPr>
        <w:t>providing an update to Council on</w:t>
      </w:r>
      <w:r w:rsidR="17B8B0DA">
        <w:t xml:space="preserve"> the work completed by the</w:t>
      </w:r>
      <w:r w:rsidR="01C16669">
        <w:t xml:space="preserve"> Future Oxfordshire Partnership and Oxford Inclusive Economy Partnership.</w:t>
      </w:r>
    </w:p>
    <w:p w14:paraId="0DF59CFE" w14:textId="5D7D7789" w:rsidR="077346F2" w:rsidRDefault="077346F2" w:rsidP="4CBF9765">
      <w:pPr>
        <w:pStyle w:val="ListParagraph"/>
        <w:numPr>
          <w:ilvl w:val="0"/>
          <w:numId w:val="32"/>
        </w:numPr>
        <w:jc w:val="both"/>
        <w:rPr>
          <w:color w:val="000000" w:themeColor="text1"/>
        </w:rPr>
      </w:pPr>
      <w:r w:rsidRPr="696351DD">
        <w:rPr>
          <w:color w:val="000000" w:themeColor="text1"/>
        </w:rPr>
        <w:t>There are no specific risks arising from the content of this report.</w:t>
      </w:r>
    </w:p>
    <w:p w14:paraId="25AAE2CE" w14:textId="77777777" w:rsidR="00E97DFD" w:rsidRPr="001356F1" w:rsidRDefault="00E97DFD" w:rsidP="00E97DFD">
      <w:pPr>
        <w:pStyle w:val="Heading1"/>
      </w:pPr>
      <w:r w:rsidRPr="001356F1">
        <w:t xml:space="preserve">Equalities impact </w:t>
      </w:r>
    </w:p>
    <w:p w14:paraId="4EE7069C" w14:textId="77777777" w:rsidR="005437CC" w:rsidRPr="005437CC" w:rsidRDefault="17B8B0DA" w:rsidP="005437CC">
      <w:pPr>
        <w:pStyle w:val="ListParagraph"/>
        <w:numPr>
          <w:ilvl w:val="0"/>
          <w:numId w:val="32"/>
        </w:numPr>
        <w:jc w:val="both"/>
        <w:rPr>
          <w:color w:val="000000" w:themeColor="text1"/>
        </w:rPr>
      </w:pPr>
      <w:r>
        <w:t>The structure and membership of the Future Oxfordshire Partnership and sub-groups is intended to reflect a common commitment among participating organisations to equality. The areas of focus of the Future Oxfordshire Partnership and sub-groups are very much focused on tackling inequality and building inclusivity.</w:t>
      </w:r>
    </w:p>
    <w:p w14:paraId="310E3AD2" w14:textId="5BE33EF6" w:rsidR="6160570C" w:rsidRDefault="6160570C" w:rsidP="4CBF9765">
      <w:pPr>
        <w:pStyle w:val="ListParagraph"/>
        <w:numPr>
          <w:ilvl w:val="0"/>
          <w:numId w:val="32"/>
        </w:numPr>
        <w:jc w:val="both"/>
        <w:rPr>
          <w:rFonts w:eastAsia="Arial" w:cs="Arial"/>
          <w:color w:val="auto"/>
        </w:rPr>
      </w:pPr>
      <w:r w:rsidRPr="696351DD">
        <w:rPr>
          <w:rFonts w:eastAsia="Arial" w:cs="Arial"/>
          <w:color w:val="auto"/>
        </w:rPr>
        <w:t>There is no specific impact on equalities arising from this report.</w:t>
      </w:r>
    </w:p>
    <w:p w14:paraId="1FD41AFC" w14:textId="77777777" w:rsidR="00F7060F" w:rsidRPr="00E97DFD" w:rsidRDefault="00F7060F" w:rsidP="00F7060F">
      <w:pPr>
        <w:pStyle w:val="ListParagraph"/>
        <w:numPr>
          <w:ilvl w:val="0"/>
          <w:numId w:val="0"/>
        </w:numPr>
        <w:ind w:left="426"/>
        <w:jc w:val="both"/>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3B1553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3B1553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B1553E" w14:textId="1E3CD799" w:rsidR="00E87F7A" w:rsidRPr="001356F1" w:rsidRDefault="00F84468" w:rsidP="00A46E98">
            <w:r>
              <w:t>Lucy Cherry</w:t>
            </w:r>
          </w:p>
        </w:tc>
      </w:tr>
      <w:tr w:rsidR="00DF093E" w:rsidRPr="001356F1" w14:paraId="53B1554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3B1554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3B15541" w14:textId="23E6C058" w:rsidR="00E87F7A" w:rsidRPr="001356F1" w:rsidRDefault="00F84468" w:rsidP="00A46E98">
            <w:r>
              <w:t>Policy and Partnerships Officer</w:t>
            </w:r>
          </w:p>
        </w:tc>
      </w:tr>
      <w:tr w:rsidR="00DF093E" w:rsidRPr="001356F1" w14:paraId="53B15545" w14:textId="77777777" w:rsidTr="00A46E98">
        <w:trPr>
          <w:cantSplit/>
          <w:trHeight w:val="396"/>
        </w:trPr>
        <w:tc>
          <w:tcPr>
            <w:tcW w:w="3969" w:type="dxa"/>
            <w:tcBorders>
              <w:top w:val="nil"/>
              <w:left w:val="single" w:sz="8" w:space="0" w:color="000000"/>
              <w:bottom w:val="nil"/>
              <w:right w:val="nil"/>
            </w:tcBorders>
            <w:shd w:val="clear" w:color="auto" w:fill="auto"/>
          </w:tcPr>
          <w:p w14:paraId="53B1554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3B15544" w14:textId="136C0CDA" w:rsidR="00E87F7A" w:rsidRPr="001356F1" w:rsidRDefault="00F84468" w:rsidP="00F84468">
            <w:r>
              <w:t xml:space="preserve">Corporate Strategy </w:t>
            </w:r>
          </w:p>
        </w:tc>
      </w:tr>
      <w:tr w:rsidR="00DF093E" w:rsidRPr="001356F1" w14:paraId="53B15548" w14:textId="77777777" w:rsidTr="00F84468">
        <w:trPr>
          <w:cantSplit/>
          <w:trHeight w:val="396"/>
        </w:trPr>
        <w:tc>
          <w:tcPr>
            <w:tcW w:w="3969" w:type="dxa"/>
            <w:tcBorders>
              <w:top w:val="nil"/>
              <w:left w:val="single" w:sz="8" w:space="0" w:color="000000"/>
              <w:bottom w:val="nil"/>
              <w:right w:val="nil"/>
            </w:tcBorders>
            <w:shd w:val="clear" w:color="auto" w:fill="auto"/>
          </w:tcPr>
          <w:p w14:paraId="53B1554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3B15547" w14:textId="2E8C5290" w:rsidR="00E87F7A" w:rsidRPr="001356F1" w:rsidRDefault="00E87F7A" w:rsidP="00F84468">
            <w:r w:rsidRPr="001356F1">
              <w:t xml:space="preserve">01865 </w:t>
            </w:r>
            <w:r w:rsidR="00F84468">
              <w:t>252707</w:t>
            </w:r>
          </w:p>
        </w:tc>
      </w:tr>
      <w:tr w:rsidR="005570B5" w:rsidRPr="001356F1" w14:paraId="53B1554B" w14:textId="77777777" w:rsidTr="00F84468">
        <w:trPr>
          <w:cantSplit/>
          <w:trHeight w:val="396"/>
        </w:trPr>
        <w:tc>
          <w:tcPr>
            <w:tcW w:w="3969" w:type="dxa"/>
            <w:tcBorders>
              <w:top w:val="nil"/>
              <w:left w:val="single" w:sz="8" w:space="0" w:color="000000"/>
              <w:bottom w:val="single" w:sz="8" w:space="0" w:color="000000"/>
              <w:right w:val="nil"/>
            </w:tcBorders>
            <w:shd w:val="clear" w:color="auto" w:fill="auto"/>
          </w:tcPr>
          <w:p w14:paraId="53B1554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3B1554A" w14:textId="57F98311" w:rsidR="00F84468" w:rsidRPr="001356F1" w:rsidRDefault="00532E69" w:rsidP="00F84468">
            <w:pPr>
              <w:rPr>
                <w:rStyle w:val="Hyperlink"/>
                <w:color w:val="000000"/>
              </w:rPr>
            </w:pPr>
            <w:hyperlink r:id="rId17" w:history="1">
              <w:r w:rsidR="00F84468" w:rsidRPr="00C05C8A">
                <w:rPr>
                  <w:rStyle w:val="Hyperlink"/>
                </w:rPr>
                <w:t>lcherry@oxford.gov.uk</w:t>
              </w:r>
            </w:hyperlink>
          </w:p>
        </w:tc>
      </w:tr>
    </w:tbl>
    <w:p w14:paraId="53B1554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53B1554E" w14:textId="77777777" w:rsidTr="00F84468">
        <w:tc>
          <w:tcPr>
            <w:tcW w:w="8931" w:type="dxa"/>
            <w:gridSpan w:val="2"/>
            <w:tcBorders>
              <w:top w:val="single" w:sz="8" w:space="0" w:color="auto"/>
              <w:left w:val="single" w:sz="8" w:space="0" w:color="auto"/>
              <w:bottom w:val="single" w:sz="8" w:space="0" w:color="000000"/>
              <w:right w:val="single" w:sz="8" w:space="0" w:color="auto"/>
            </w:tcBorders>
            <w:shd w:val="clear" w:color="auto" w:fill="auto"/>
          </w:tcPr>
          <w:p w14:paraId="53B1554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53B15551" w14:textId="77777777" w:rsidTr="00A46E98">
        <w:tc>
          <w:tcPr>
            <w:tcW w:w="567" w:type="dxa"/>
            <w:tcBorders>
              <w:top w:val="single" w:sz="8" w:space="0" w:color="000000"/>
              <w:left w:val="single" w:sz="8" w:space="0" w:color="000000"/>
              <w:bottom w:val="nil"/>
              <w:right w:val="nil"/>
            </w:tcBorders>
            <w:shd w:val="clear" w:color="auto" w:fill="auto"/>
          </w:tcPr>
          <w:p w14:paraId="53B1554F" w14:textId="77777777"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14:paraId="53B15550" w14:textId="545A3072" w:rsidR="0093067A" w:rsidRPr="001356F1" w:rsidRDefault="00532E69" w:rsidP="005D0621">
            <w:hyperlink r:id="rId18" w:history="1">
              <w:r w:rsidR="00DC4F30" w:rsidRPr="00672D9A">
                <w:rPr>
                  <w:rStyle w:val="Hyperlink"/>
                </w:rPr>
                <w:t xml:space="preserve">Cabinet report: </w:t>
              </w:r>
              <w:r w:rsidR="00F84468" w:rsidRPr="00672D9A">
                <w:rPr>
                  <w:rStyle w:val="Hyperlink"/>
                </w:rPr>
                <w:t xml:space="preserve">Updates to the memorandum of Understanding and the Terms of </w:t>
              </w:r>
              <w:r w:rsidR="00DC4F30" w:rsidRPr="00672D9A">
                <w:rPr>
                  <w:rStyle w:val="Hyperlink"/>
                </w:rPr>
                <w:t>Reference of the Future Oxfordshire Partnership (12 July 2023</w:t>
              </w:r>
              <w:r w:rsidR="00672D9A">
                <w:rPr>
                  <w:rStyle w:val="Hyperlink"/>
                </w:rPr>
                <w:t>, item 29.</w:t>
              </w:r>
              <w:r w:rsidR="00DC4F30" w:rsidRPr="00672D9A">
                <w:rPr>
                  <w:rStyle w:val="Hyperlink"/>
                </w:rPr>
                <w:t>)</w:t>
              </w:r>
            </w:hyperlink>
          </w:p>
        </w:tc>
      </w:tr>
      <w:tr w:rsidR="00842096" w:rsidRPr="001356F1" w14:paraId="53B15554" w14:textId="77777777" w:rsidTr="00A46E98">
        <w:tc>
          <w:tcPr>
            <w:tcW w:w="567" w:type="dxa"/>
            <w:tcBorders>
              <w:top w:val="nil"/>
              <w:left w:val="single" w:sz="8" w:space="0" w:color="000000"/>
              <w:bottom w:val="nil"/>
              <w:right w:val="nil"/>
            </w:tcBorders>
            <w:shd w:val="clear" w:color="auto" w:fill="auto"/>
          </w:tcPr>
          <w:p w14:paraId="53B15552" w14:textId="77777777" w:rsidR="00842096" w:rsidRPr="001356F1" w:rsidRDefault="00842096" w:rsidP="00842096">
            <w:r w:rsidRPr="001356F1">
              <w:t>2</w:t>
            </w:r>
          </w:p>
        </w:tc>
        <w:tc>
          <w:tcPr>
            <w:tcW w:w="8364" w:type="dxa"/>
            <w:tcBorders>
              <w:top w:val="nil"/>
              <w:left w:val="nil"/>
              <w:bottom w:val="nil"/>
              <w:right w:val="single" w:sz="8" w:space="0" w:color="000000"/>
            </w:tcBorders>
          </w:tcPr>
          <w:p w14:paraId="53B15553" w14:textId="52C535A7" w:rsidR="00842096" w:rsidRPr="00842096" w:rsidRDefault="00842096" w:rsidP="00842096">
            <w:r w:rsidRPr="00842096">
              <w:rPr>
                <w:rFonts w:cs="Arial"/>
              </w:rPr>
              <w:t>Oxfordshire Inclusive Economy Partnership</w:t>
            </w:r>
            <w:r w:rsidRPr="00842096">
              <w:t xml:space="preserve"> Strategy 2023-26</w:t>
            </w:r>
          </w:p>
        </w:tc>
      </w:tr>
      <w:tr w:rsidR="00842096" w:rsidRPr="001356F1" w14:paraId="53B15557" w14:textId="77777777" w:rsidTr="00E97DFD">
        <w:tc>
          <w:tcPr>
            <w:tcW w:w="567" w:type="dxa"/>
            <w:tcBorders>
              <w:top w:val="nil"/>
              <w:left w:val="single" w:sz="8" w:space="0" w:color="000000"/>
              <w:bottom w:val="single" w:sz="8" w:space="0" w:color="auto"/>
              <w:right w:val="nil"/>
            </w:tcBorders>
            <w:shd w:val="clear" w:color="auto" w:fill="auto"/>
          </w:tcPr>
          <w:p w14:paraId="53B15555" w14:textId="77777777" w:rsidR="00842096" w:rsidRPr="001356F1" w:rsidRDefault="00842096" w:rsidP="00842096">
            <w:r w:rsidRPr="001356F1">
              <w:t>3</w:t>
            </w:r>
          </w:p>
        </w:tc>
        <w:tc>
          <w:tcPr>
            <w:tcW w:w="8364" w:type="dxa"/>
            <w:tcBorders>
              <w:top w:val="nil"/>
              <w:left w:val="nil"/>
              <w:bottom w:val="single" w:sz="8" w:space="0" w:color="auto"/>
              <w:right w:val="single" w:sz="8" w:space="0" w:color="000000"/>
            </w:tcBorders>
          </w:tcPr>
          <w:p w14:paraId="53B15556" w14:textId="72A83223" w:rsidR="00842096" w:rsidRPr="00842096" w:rsidRDefault="00842096" w:rsidP="00842096">
            <w:r w:rsidRPr="00842096">
              <w:rPr>
                <w:rFonts w:cs="Arial"/>
              </w:rPr>
              <w:t xml:space="preserve">Oxfordshire Inclusive Economy Partnership </w:t>
            </w:r>
            <w:r w:rsidRPr="00842096">
              <w:t>Delivery Plan 2023-24</w:t>
            </w:r>
          </w:p>
        </w:tc>
      </w:tr>
    </w:tbl>
    <w:p w14:paraId="53B15579" w14:textId="77777777" w:rsidR="00821AAF" w:rsidRPr="009E51FC" w:rsidRDefault="00821AAF" w:rsidP="0093067A"/>
    <w:sectPr w:rsidR="00821AAF" w:rsidRPr="009E51FC" w:rsidSect="00B558E1">
      <w:footerReference w:type="even" r:id="rId19"/>
      <w:headerReference w:type="first" r:id="rId20"/>
      <w:footerReference w:type="first" r:id="rId21"/>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9C1E" w14:textId="77777777" w:rsidR="00E30AD4" w:rsidRDefault="00E30AD4" w:rsidP="004A6D2F">
      <w:r>
        <w:separator/>
      </w:r>
    </w:p>
  </w:endnote>
  <w:endnote w:type="continuationSeparator" w:id="0">
    <w:p w14:paraId="0EC51B09" w14:textId="77777777" w:rsidR="00E30AD4" w:rsidRDefault="00E30AD4" w:rsidP="004A6D2F">
      <w:r>
        <w:continuationSeparator/>
      </w:r>
    </w:p>
  </w:endnote>
  <w:endnote w:type="continuationNotice" w:id="1">
    <w:p w14:paraId="48247B67" w14:textId="77777777" w:rsidR="00E30AD4" w:rsidRDefault="00E30A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557E" w14:textId="77777777" w:rsidR="00E97DFD" w:rsidRDefault="00E97DFD" w:rsidP="004A6D2F">
    <w:pPr>
      <w:pStyle w:val="Footer"/>
    </w:pPr>
    <w:r>
      <w:t>Do not use a footer or page numbers.</w:t>
    </w:r>
  </w:p>
  <w:p w14:paraId="53B1557F" w14:textId="77777777" w:rsidR="00E97DFD" w:rsidRDefault="00E97DFD" w:rsidP="004A6D2F">
    <w:pPr>
      <w:pStyle w:val="Footer"/>
    </w:pPr>
  </w:p>
  <w:p w14:paraId="53B15580" w14:textId="77777777" w:rsidR="00E97DFD" w:rsidRDefault="00E97DF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5582" w14:textId="77777777" w:rsidR="00E97DFD" w:rsidRDefault="00E97DFD"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29E9" w14:textId="77777777" w:rsidR="00E30AD4" w:rsidRDefault="00E30AD4" w:rsidP="004A6D2F">
      <w:r>
        <w:separator/>
      </w:r>
    </w:p>
  </w:footnote>
  <w:footnote w:type="continuationSeparator" w:id="0">
    <w:p w14:paraId="27BE717C" w14:textId="77777777" w:rsidR="00E30AD4" w:rsidRDefault="00E30AD4" w:rsidP="004A6D2F">
      <w:r>
        <w:continuationSeparator/>
      </w:r>
    </w:p>
  </w:footnote>
  <w:footnote w:type="continuationNotice" w:id="1">
    <w:p w14:paraId="392CEFD1" w14:textId="77777777" w:rsidR="00E30AD4" w:rsidRDefault="00E30A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5581" w14:textId="77777777" w:rsidR="00E97DFD" w:rsidRDefault="00E97DFD" w:rsidP="00D5547E">
    <w:pPr>
      <w:pStyle w:val="Header"/>
      <w:jc w:val="right"/>
    </w:pPr>
    <w:r>
      <w:rPr>
        <w:noProof/>
      </w:rPr>
      <w:drawing>
        <wp:inline distT="0" distB="0" distL="0" distR="0" wp14:anchorId="53B15583" wp14:editId="53B15584">
          <wp:extent cx="843280" cy="1117600"/>
          <wp:effectExtent l="0" t="0" r="0" b="6350"/>
          <wp:docPr id="5" name="Picture 5"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RRromJydDVt4n" int2:id="uFYN5LrD">
      <int2:state int2:value="Rejected" int2:type="AugLoop_Text_Critique"/>
    </int2:textHash>
    <int2:textHash int2:hashCode="WjbxF4EuafGlq3" int2:id="ryCtFQP2">
      <int2:state int2:value="Rejected" int2:type="AugLoop_Text_Critique"/>
    </int2:textHash>
    <int2:textHash int2:hashCode="S5vJPOemZo9iVT" int2:id="mduKl9GY">
      <int2:state int2:value="Rejected" int2:type="AugLoop_Text_Critique"/>
    </int2:textHash>
    <int2:textHash int2:hashCode="Ef53+qmgAlV5pi" int2:id="KSB0MaVX">
      <int2:state int2:value="Rejected" int2:type="AugLoop_Text_Critique"/>
    </int2:textHash>
    <int2:textHash int2:hashCode="ag2mqGefo87Hso" int2:id="greRoJXl">
      <int2:state int2:value="Rejected" int2:type="AugLoop_Text_Critique"/>
    </int2:textHash>
    <int2:textHash int2:hashCode="VtAhzs3AFdt4f+" int2:id="6l15sNxq">
      <int2:state int2:value="Rejected" int2:type="AugLoop_Text_Critique"/>
    </int2:textHash>
    <int2:textHash int2:hashCode="xEyzI9cqFSvm5W" int2:id="knzx6arm">
      <int2:state int2:value="Rejected" int2:type="AugLoop_Text_Critique"/>
    </int2:textHash>
    <int2:textHash int2:hashCode="JwkyRCiLh5gpeq" int2:id="SHsLWge3">
      <int2:state int2:value="Rejected" int2:type="AugLoop_Text_Critique"/>
    </int2:textHash>
    <int2:textHash int2:hashCode="yH8crWMawRpePI" int2:id="Ahb6exgs">
      <int2:state int2:value="Rejected" int2:type="AugLoop_Text_Critique"/>
    </int2:textHash>
    <int2:textHash int2:hashCode="/w8Ki2VvC0TCaT" int2:id="U6DoYDZk">
      <int2:state int2:value="Rejected" int2:type="AugLoop_Text_Critique"/>
    </int2:textHash>
    <int2:textHash int2:hashCode="ni8UUdXdlt6RIo" int2:id="Frgl9Nk7">
      <int2:state int2:value="Rejected" int2:type="AugLoop_Text_Critique"/>
    </int2:textHash>
    <int2:textHash int2:hashCode="xQPAqq6AWQN6Q9" int2:id="HiRspxoI">
      <int2:state int2:value="Rejected" int2:type="AugLoop_Text_Critique"/>
    </int2:textHash>
    <int2:textHash int2:hashCode="OrtZNwJC/JiGrS" int2:id="ZfVX6J0E">
      <int2:state int2:value="Rejected" int2:type="AugLoop_Text_Critique"/>
    </int2:textHash>
    <int2:bookmark int2:bookmarkName="_Int_d2ux0AAK" int2:invalidationBookmarkName="" int2:hashCode="pW7Og/BHUFMThU" int2:id="aYkx8zlO">
      <int2:state int2:value="Rejected" int2:type="AugLoop_Text_Critique"/>
    </int2:bookmark>
    <int2:bookmark int2:bookmarkName="_Int_E3enj9oO" int2:invalidationBookmarkName="" int2:hashCode="Zki3AuOqgds+l+" int2:id="sIWta2qH">
      <int2:state int2:value="Rejected" int2:type="AugLoop_Text_Critique"/>
    </int2:bookmark>
    <int2:bookmark int2:bookmarkName="_Int_to7HFo2d" int2:invalidationBookmarkName="" int2:hashCode="syk0vvFkXdbyPN" int2:id="hUt6qMMt">
      <int2:state int2:value="Rejected" int2:type="AugLoop_Acronyms_AcronymsCritique"/>
    </int2:bookmark>
    <int2:bookmark int2:bookmarkName="_Int_fGEIdsiP" int2:invalidationBookmarkName="" int2:hashCode="1AupASsC7Q1rRE" int2:id="nIzUwfkd">
      <int2:state int2:value="Rejected" int2:type="AugLoop_Text_Critique"/>
    </int2:bookmark>
    <int2:bookmark int2:bookmarkName="_Int_V3N0TPOf" int2:invalidationBookmarkName="" int2:hashCode="sqxG7A+8dGWHKf" int2:id="BLoZkWtL">
      <int2:state int2:value="Rejected" int2:type="AugLoop_Text_Critique"/>
    </int2:bookmark>
    <int2:bookmark int2:bookmarkName="_Int_SK33pR0U" int2:invalidationBookmarkName="" int2:hashCode="bPZzMyUPcmCtjf" int2:id="FxJhzEnw">
      <int2:state int2:value="Rejected" int2:type="AugLoop_Text_Critique"/>
    </int2:bookmark>
    <int2:bookmark int2:bookmarkName="_Int_e4c2pIWR" int2:invalidationBookmarkName="" int2:hashCode="mDYuPwXgaNmEQJ" int2:id="VFroC6qO">
      <int2:state int2:value="Rejected" int2:type="AugLoop_Text_Critique"/>
    </int2:bookmark>
    <int2:bookmark int2:bookmarkName="_Int_Oyjzx5Dm" int2:invalidationBookmarkName="" int2:hashCode="x8XXWYF/22yI6q" int2:id="tIB70I9x">
      <int2:state int2:value="Rejected" int2:type="AugLoop_Text_Critique"/>
    </int2:bookmark>
    <int2:bookmark int2:bookmarkName="_Int_4CDNfXSi" int2:invalidationBookmarkName="" int2:hashCode="pi8iJb9wv6zLx/" int2:id="JptupjLa">
      <int2:state int2:value="Rejected" int2:type="AugLoop_Text_Critique"/>
    </int2:bookmark>
    <int2:bookmark int2:bookmarkName="_Int_0pqwqikz" int2:invalidationBookmarkName="" int2:hashCode="QkVl4HkdcANS4T" int2:id="tD2JCjPp">
      <int2:state int2:value="Rejected" int2:type="AugLoop_Text_Critique"/>
    </int2:bookmark>
    <int2:bookmark int2:bookmarkName="_Int_g8mvNtI4" int2:invalidationBookmarkName="" int2:hashCode="yqzsDd7QG9VYY0" int2:id="HoZv4al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CD5"/>
    <w:multiLevelType w:val="hybridMultilevel"/>
    <w:tmpl w:val="F336DDAA"/>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E046B"/>
    <w:multiLevelType w:val="hybridMultilevel"/>
    <w:tmpl w:val="FFFFFFFF"/>
    <w:lvl w:ilvl="0" w:tplc="64022600">
      <w:start w:val="22"/>
      <w:numFmt w:val="decimal"/>
      <w:lvlText w:val="%1."/>
      <w:lvlJc w:val="left"/>
      <w:pPr>
        <w:ind w:left="360" w:hanging="360"/>
      </w:pPr>
    </w:lvl>
    <w:lvl w:ilvl="1" w:tplc="19B8FBDC">
      <w:start w:val="1"/>
      <w:numFmt w:val="lowerLetter"/>
      <w:lvlText w:val="%2."/>
      <w:lvlJc w:val="left"/>
      <w:pPr>
        <w:ind w:left="1080" w:hanging="360"/>
      </w:pPr>
    </w:lvl>
    <w:lvl w:ilvl="2" w:tplc="BBD42EB4">
      <w:start w:val="1"/>
      <w:numFmt w:val="lowerRoman"/>
      <w:lvlText w:val="%3."/>
      <w:lvlJc w:val="right"/>
      <w:pPr>
        <w:ind w:left="1800" w:hanging="180"/>
      </w:pPr>
    </w:lvl>
    <w:lvl w:ilvl="3" w:tplc="31944EA8">
      <w:start w:val="1"/>
      <w:numFmt w:val="decimal"/>
      <w:lvlText w:val="%4."/>
      <w:lvlJc w:val="left"/>
      <w:pPr>
        <w:ind w:left="2520" w:hanging="360"/>
      </w:pPr>
    </w:lvl>
    <w:lvl w:ilvl="4" w:tplc="0D78FD86">
      <w:start w:val="1"/>
      <w:numFmt w:val="lowerLetter"/>
      <w:lvlText w:val="%5."/>
      <w:lvlJc w:val="left"/>
      <w:pPr>
        <w:ind w:left="3240" w:hanging="360"/>
      </w:pPr>
    </w:lvl>
    <w:lvl w:ilvl="5" w:tplc="A29E07FA">
      <w:start w:val="1"/>
      <w:numFmt w:val="lowerRoman"/>
      <w:lvlText w:val="%6."/>
      <w:lvlJc w:val="right"/>
      <w:pPr>
        <w:ind w:left="3960" w:hanging="180"/>
      </w:pPr>
    </w:lvl>
    <w:lvl w:ilvl="6" w:tplc="541C3E00">
      <w:start w:val="1"/>
      <w:numFmt w:val="decimal"/>
      <w:lvlText w:val="%7."/>
      <w:lvlJc w:val="left"/>
      <w:pPr>
        <w:ind w:left="4680" w:hanging="360"/>
      </w:pPr>
    </w:lvl>
    <w:lvl w:ilvl="7" w:tplc="0972DC26">
      <w:start w:val="1"/>
      <w:numFmt w:val="lowerLetter"/>
      <w:lvlText w:val="%8."/>
      <w:lvlJc w:val="left"/>
      <w:pPr>
        <w:ind w:left="5400" w:hanging="360"/>
      </w:pPr>
    </w:lvl>
    <w:lvl w:ilvl="8" w:tplc="1B780B9E">
      <w:start w:val="1"/>
      <w:numFmt w:val="lowerRoman"/>
      <w:lvlText w:val="%9."/>
      <w:lvlJc w:val="right"/>
      <w:pPr>
        <w:ind w:left="6120" w:hanging="180"/>
      </w:pPr>
    </w:lvl>
  </w:abstractNum>
  <w:abstractNum w:abstractNumId="4" w15:restartNumberingAfterBreak="0">
    <w:nsid w:val="096D4123"/>
    <w:multiLevelType w:val="hybridMultilevel"/>
    <w:tmpl w:val="6E181D46"/>
    <w:lvl w:ilvl="0" w:tplc="8CC61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245"/>
    <w:multiLevelType w:val="hybridMultilevel"/>
    <w:tmpl w:val="4F12BA80"/>
    <w:lvl w:ilvl="0" w:tplc="3314D508">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6E8D"/>
    <w:multiLevelType w:val="hybridMultilevel"/>
    <w:tmpl w:val="FFFFFFFF"/>
    <w:lvl w:ilvl="0" w:tplc="D6C0FD2C">
      <w:start w:val="1"/>
      <w:numFmt w:val="lowerLetter"/>
      <w:lvlText w:val="%1."/>
      <w:lvlJc w:val="left"/>
      <w:pPr>
        <w:ind w:left="720" w:hanging="360"/>
      </w:pPr>
    </w:lvl>
    <w:lvl w:ilvl="1" w:tplc="35DCB0F8">
      <w:start w:val="1"/>
      <w:numFmt w:val="lowerLetter"/>
      <w:lvlText w:val="%2."/>
      <w:lvlJc w:val="left"/>
      <w:pPr>
        <w:ind w:left="1440" w:hanging="360"/>
      </w:pPr>
    </w:lvl>
    <w:lvl w:ilvl="2" w:tplc="9584662A">
      <w:start w:val="1"/>
      <w:numFmt w:val="lowerRoman"/>
      <w:lvlText w:val="%3."/>
      <w:lvlJc w:val="right"/>
      <w:pPr>
        <w:ind w:left="2160" w:hanging="180"/>
      </w:pPr>
    </w:lvl>
    <w:lvl w:ilvl="3" w:tplc="D3001CEA">
      <w:start w:val="1"/>
      <w:numFmt w:val="decimal"/>
      <w:lvlText w:val="%4."/>
      <w:lvlJc w:val="left"/>
      <w:pPr>
        <w:ind w:left="2880" w:hanging="360"/>
      </w:pPr>
    </w:lvl>
    <w:lvl w:ilvl="4" w:tplc="B6FC96B2">
      <w:start w:val="1"/>
      <w:numFmt w:val="lowerLetter"/>
      <w:lvlText w:val="%5."/>
      <w:lvlJc w:val="left"/>
      <w:pPr>
        <w:ind w:left="3600" w:hanging="360"/>
      </w:pPr>
    </w:lvl>
    <w:lvl w:ilvl="5" w:tplc="CEA89966">
      <w:start w:val="1"/>
      <w:numFmt w:val="lowerRoman"/>
      <w:lvlText w:val="%6."/>
      <w:lvlJc w:val="right"/>
      <w:pPr>
        <w:ind w:left="4320" w:hanging="180"/>
      </w:pPr>
    </w:lvl>
    <w:lvl w:ilvl="6" w:tplc="85163B48">
      <w:start w:val="1"/>
      <w:numFmt w:val="decimal"/>
      <w:lvlText w:val="%7."/>
      <w:lvlJc w:val="left"/>
      <w:pPr>
        <w:ind w:left="5040" w:hanging="360"/>
      </w:pPr>
    </w:lvl>
    <w:lvl w:ilvl="7" w:tplc="9FB8F746">
      <w:start w:val="1"/>
      <w:numFmt w:val="lowerLetter"/>
      <w:lvlText w:val="%8."/>
      <w:lvlJc w:val="left"/>
      <w:pPr>
        <w:ind w:left="5760" w:hanging="360"/>
      </w:pPr>
    </w:lvl>
    <w:lvl w:ilvl="8" w:tplc="CC7662DE">
      <w:start w:val="1"/>
      <w:numFmt w:val="lowerRoman"/>
      <w:lvlText w:val="%9."/>
      <w:lvlJc w:val="right"/>
      <w:pPr>
        <w:ind w:left="6480" w:hanging="180"/>
      </w:pPr>
    </w:lvl>
  </w:abstractNum>
  <w:abstractNum w:abstractNumId="7" w15:restartNumberingAfterBreak="0">
    <w:nsid w:val="1E4C02D7"/>
    <w:multiLevelType w:val="hybridMultilevel"/>
    <w:tmpl w:val="3B5468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02E3FBB"/>
    <w:multiLevelType w:val="hybridMultilevel"/>
    <w:tmpl w:val="2F808ED6"/>
    <w:lvl w:ilvl="0" w:tplc="3AF4FD4C">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DAB529"/>
    <w:multiLevelType w:val="hybridMultilevel"/>
    <w:tmpl w:val="FFFFFFFF"/>
    <w:lvl w:ilvl="0" w:tplc="AB0A0B66">
      <w:start w:val="1"/>
      <w:numFmt w:val="lowerLetter"/>
      <w:lvlText w:val="%1."/>
      <w:lvlJc w:val="left"/>
      <w:pPr>
        <w:ind w:left="720" w:hanging="360"/>
      </w:pPr>
    </w:lvl>
    <w:lvl w:ilvl="1" w:tplc="9B800344">
      <w:start w:val="1"/>
      <w:numFmt w:val="lowerLetter"/>
      <w:lvlText w:val="%2."/>
      <w:lvlJc w:val="left"/>
      <w:pPr>
        <w:ind w:left="1440" w:hanging="360"/>
      </w:pPr>
    </w:lvl>
    <w:lvl w:ilvl="2" w:tplc="C928B1F4">
      <w:start w:val="1"/>
      <w:numFmt w:val="lowerRoman"/>
      <w:lvlText w:val="%3."/>
      <w:lvlJc w:val="right"/>
      <w:pPr>
        <w:ind w:left="2160" w:hanging="180"/>
      </w:pPr>
    </w:lvl>
    <w:lvl w:ilvl="3" w:tplc="818C34FC">
      <w:start w:val="1"/>
      <w:numFmt w:val="decimal"/>
      <w:lvlText w:val="%4."/>
      <w:lvlJc w:val="left"/>
      <w:pPr>
        <w:ind w:left="2880" w:hanging="360"/>
      </w:pPr>
    </w:lvl>
    <w:lvl w:ilvl="4" w:tplc="F080FB8E">
      <w:start w:val="1"/>
      <w:numFmt w:val="lowerLetter"/>
      <w:lvlText w:val="%5."/>
      <w:lvlJc w:val="left"/>
      <w:pPr>
        <w:ind w:left="3600" w:hanging="360"/>
      </w:pPr>
    </w:lvl>
    <w:lvl w:ilvl="5" w:tplc="270EC29C">
      <w:start w:val="1"/>
      <w:numFmt w:val="lowerRoman"/>
      <w:lvlText w:val="%6."/>
      <w:lvlJc w:val="right"/>
      <w:pPr>
        <w:ind w:left="4320" w:hanging="180"/>
      </w:pPr>
    </w:lvl>
    <w:lvl w:ilvl="6" w:tplc="817C0FC6">
      <w:start w:val="1"/>
      <w:numFmt w:val="decimal"/>
      <w:lvlText w:val="%7."/>
      <w:lvlJc w:val="left"/>
      <w:pPr>
        <w:ind w:left="5040" w:hanging="360"/>
      </w:pPr>
    </w:lvl>
    <w:lvl w:ilvl="7" w:tplc="6616C036">
      <w:start w:val="1"/>
      <w:numFmt w:val="lowerLetter"/>
      <w:lvlText w:val="%8."/>
      <w:lvlJc w:val="left"/>
      <w:pPr>
        <w:ind w:left="5760" w:hanging="360"/>
      </w:pPr>
    </w:lvl>
    <w:lvl w:ilvl="8" w:tplc="720808CA">
      <w:start w:val="1"/>
      <w:numFmt w:val="lowerRoman"/>
      <w:lvlText w:val="%9."/>
      <w:lvlJc w:val="right"/>
      <w:pPr>
        <w:ind w:left="6480" w:hanging="180"/>
      </w:pPr>
    </w:lvl>
  </w:abstractNum>
  <w:abstractNum w:abstractNumId="11" w15:restartNumberingAfterBreak="0">
    <w:nsid w:val="298D3459"/>
    <w:multiLevelType w:val="hybridMultilevel"/>
    <w:tmpl w:val="E6CE310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3F32A58"/>
    <w:multiLevelType w:val="hybridMultilevel"/>
    <w:tmpl w:val="B35082B8"/>
    <w:lvl w:ilvl="0" w:tplc="2DD00D84">
      <w:start w:val="1"/>
      <w:numFmt w:val="bullet"/>
      <w:lvlText w:val="·"/>
      <w:lvlJc w:val="left"/>
      <w:pPr>
        <w:ind w:left="720" w:hanging="360"/>
      </w:pPr>
      <w:rPr>
        <w:rFonts w:ascii="Symbol" w:hAnsi="Symbol" w:hint="default"/>
      </w:rPr>
    </w:lvl>
    <w:lvl w:ilvl="1" w:tplc="E424B59E">
      <w:start w:val="1"/>
      <w:numFmt w:val="bullet"/>
      <w:lvlText w:val="o"/>
      <w:lvlJc w:val="left"/>
      <w:pPr>
        <w:ind w:left="1440" w:hanging="360"/>
      </w:pPr>
      <w:rPr>
        <w:rFonts w:ascii="Courier New" w:hAnsi="Courier New" w:hint="default"/>
      </w:rPr>
    </w:lvl>
    <w:lvl w:ilvl="2" w:tplc="12885FF6">
      <w:start w:val="1"/>
      <w:numFmt w:val="bullet"/>
      <w:lvlText w:val=""/>
      <w:lvlJc w:val="left"/>
      <w:pPr>
        <w:ind w:left="2160" w:hanging="360"/>
      </w:pPr>
      <w:rPr>
        <w:rFonts w:ascii="Wingdings" w:hAnsi="Wingdings" w:hint="default"/>
      </w:rPr>
    </w:lvl>
    <w:lvl w:ilvl="3" w:tplc="E63C3BA2">
      <w:start w:val="1"/>
      <w:numFmt w:val="bullet"/>
      <w:lvlText w:val=""/>
      <w:lvlJc w:val="left"/>
      <w:pPr>
        <w:ind w:left="2880" w:hanging="360"/>
      </w:pPr>
      <w:rPr>
        <w:rFonts w:ascii="Symbol" w:hAnsi="Symbol" w:hint="default"/>
      </w:rPr>
    </w:lvl>
    <w:lvl w:ilvl="4" w:tplc="35C405CA">
      <w:start w:val="1"/>
      <w:numFmt w:val="bullet"/>
      <w:lvlText w:val="o"/>
      <w:lvlJc w:val="left"/>
      <w:pPr>
        <w:ind w:left="3600" w:hanging="360"/>
      </w:pPr>
      <w:rPr>
        <w:rFonts w:ascii="Courier New" w:hAnsi="Courier New" w:hint="default"/>
      </w:rPr>
    </w:lvl>
    <w:lvl w:ilvl="5" w:tplc="66A2DB80">
      <w:start w:val="1"/>
      <w:numFmt w:val="bullet"/>
      <w:lvlText w:val=""/>
      <w:lvlJc w:val="left"/>
      <w:pPr>
        <w:ind w:left="4320" w:hanging="360"/>
      </w:pPr>
      <w:rPr>
        <w:rFonts w:ascii="Wingdings" w:hAnsi="Wingdings" w:hint="default"/>
      </w:rPr>
    </w:lvl>
    <w:lvl w:ilvl="6" w:tplc="71C2B3C8">
      <w:start w:val="1"/>
      <w:numFmt w:val="bullet"/>
      <w:lvlText w:val=""/>
      <w:lvlJc w:val="left"/>
      <w:pPr>
        <w:ind w:left="5040" w:hanging="360"/>
      </w:pPr>
      <w:rPr>
        <w:rFonts w:ascii="Symbol" w:hAnsi="Symbol" w:hint="default"/>
      </w:rPr>
    </w:lvl>
    <w:lvl w:ilvl="7" w:tplc="95685906">
      <w:start w:val="1"/>
      <w:numFmt w:val="bullet"/>
      <w:lvlText w:val="o"/>
      <w:lvlJc w:val="left"/>
      <w:pPr>
        <w:ind w:left="5760" w:hanging="360"/>
      </w:pPr>
      <w:rPr>
        <w:rFonts w:ascii="Courier New" w:hAnsi="Courier New" w:hint="default"/>
      </w:rPr>
    </w:lvl>
    <w:lvl w:ilvl="8" w:tplc="936068F8">
      <w:start w:val="1"/>
      <w:numFmt w:val="bullet"/>
      <w:lvlText w:val=""/>
      <w:lvlJc w:val="left"/>
      <w:pPr>
        <w:ind w:left="6480" w:hanging="360"/>
      </w:pPr>
      <w:rPr>
        <w:rFonts w:ascii="Wingdings" w:hAnsi="Wingdings" w:hint="default"/>
      </w:rPr>
    </w:lvl>
  </w:abstractNum>
  <w:abstractNum w:abstractNumId="13" w15:restartNumberingAfterBreak="0">
    <w:nsid w:val="37B97EC8"/>
    <w:multiLevelType w:val="hybridMultilevel"/>
    <w:tmpl w:val="FC8C2DC2"/>
    <w:lvl w:ilvl="0" w:tplc="CDFCD7D6">
      <w:start w:val="1"/>
      <w:numFmt w:val="bullet"/>
      <w:lvlText w:val=""/>
      <w:lvlJc w:val="left"/>
      <w:pPr>
        <w:ind w:left="720" w:hanging="360"/>
      </w:pPr>
      <w:rPr>
        <w:rFonts w:ascii="Symbol" w:hAnsi="Symbol" w:hint="default"/>
      </w:rPr>
    </w:lvl>
    <w:lvl w:ilvl="1" w:tplc="C4F80298">
      <w:start w:val="1"/>
      <w:numFmt w:val="bullet"/>
      <w:lvlText w:val="o"/>
      <w:lvlJc w:val="left"/>
      <w:pPr>
        <w:ind w:left="1440" w:hanging="360"/>
      </w:pPr>
      <w:rPr>
        <w:rFonts w:ascii="Courier New" w:hAnsi="Courier New" w:hint="default"/>
      </w:rPr>
    </w:lvl>
    <w:lvl w:ilvl="2" w:tplc="FAB48C20">
      <w:start w:val="1"/>
      <w:numFmt w:val="bullet"/>
      <w:lvlText w:val=""/>
      <w:lvlJc w:val="left"/>
      <w:pPr>
        <w:ind w:left="2160" w:hanging="360"/>
      </w:pPr>
      <w:rPr>
        <w:rFonts w:ascii="Wingdings" w:hAnsi="Wingdings" w:hint="default"/>
      </w:rPr>
    </w:lvl>
    <w:lvl w:ilvl="3" w:tplc="36B0506E">
      <w:start w:val="1"/>
      <w:numFmt w:val="bullet"/>
      <w:lvlText w:val=""/>
      <w:lvlJc w:val="left"/>
      <w:pPr>
        <w:ind w:left="2880" w:hanging="360"/>
      </w:pPr>
      <w:rPr>
        <w:rFonts w:ascii="Symbol" w:hAnsi="Symbol" w:hint="default"/>
      </w:rPr>
    </w:lvl>
    <w:lvl w:ilvl="4" w:tplc="00A04846">
      <w:start w:val="1"/>
      <w:numFmt w:val="bullet"/>
      <w:lvlText w:val="o"/>
      <w:lvlJc w:val="left"/>
      <w:pPr>
        <w:ind w:left="3600" w:hanging="360"/>
      </w:pPr>
      <w:rPr>
        <w:rFonts w:ascii="Courier New" w:hAnsi="Courier New" w:hint="default"/>
      </w:rPr>
    </w:lvl>
    <w:lvl w:ilvl="5" w:tplc="1902D0B0">
      <w:start w:val="1"/>
      <w:numFmt w:val="bullet"/>
      <w:lvlText w:val=""/>
      <w:lvlJc w:val="left"/>
      <w:pPr>
        <w:ind w:left="4320" w:hanging="360"/>
      </w:pPr>
      <w:rPr>
        <w:rFonts w:ascii="Wingdings" w:hAnsi="Wingdings" w:hint="default"/>
      </w:rPr>
    </w:lvl>
    <w:lvl w:ilvl="6" w:tplc="AECC7A4A">
      <w:start w:val="1"/>
      <w:numFmt w:val="bullet"/>
      <w:lvlText w:val=""/>
      <w:lvlJc w:val="left"/>
      <w:pPr>
        <w:ind w:left="5040" w:hanging="360"/>
      </w:pPr>
      <w:rPr>
        <w:rFonts w:ascii="Symbol" w:hAnsi="Symbol" w:hint="default"/>
      </w:rPr>
    </w:lvl>
    <w:lvl w:ilvl="7" w:tplc="00B0D20C">
      <w:start w:val="1"/>
      <w:numFmt w:val="bullet"/>
      <w:lvlText w:val="o"/>
      <w:lvlJc w:val="left"/>
      <w:pPr>
        <w:ind w:left="5760" w:hanging="360"/>
      </w:pPr>
      <w:rPr>
        <w:rFonts w:ascii="Courier New" w:hAnsi="Courier New" w:hint="default"/>
      </w:rPr>
    </w:lvl>
    <w:lvl w:ilvl="8" w:tplc="D00E5E58">
      <w:start w:val="1"/>
      <w:numFmt w:val="bullet"/>
      <w:lvlText w:val=""/>
      <w:lvlJc w:val="left"/>
      <w:pPr>
        <w:ind w:left="6480" w:hanging="360"/>
      </w:pPr>
      <w:rPr>
        <w:rFonts w:ascii="Wingdings" w:hAnsi="Wingdings" w:hint="default"/>
      </w:rPr>
    </w:lvl>
  </w:abstractNum>
  <w:abstractNum w:abstractNumId="14" w15:restartNumberingAfterBreak="0">
    <w:nsid w:val="3A8843FC"/>
    <w:multiLevelType w:val="hybridMultilevel"/>
    <w:tmpl w:val="A55A02FC"/>
    <w:lvl w:ilvl="0" w:tplc="380EC3FE">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C1A30"/>
    <w:multiLevelType w:val="hybridMultilevel"/>
    <w:tmpl w:val="AFCE1252"/>
    <w:lvl w:ilvl="0" w:tplc="93A6E50C">
      <w:start w:val="3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FA2A0"/>
    <w:multiLevelType w:val="hybridMultilevel"/>
    <w:tmpl w:val="47341768"/>
    <w:lvl w:ilvl="0" w:tplc="AD423454">
      <w:start w:val="2"/>
      <w:numFmt w:val="decimal"/>
      <w:lvlText w:val="%1."/>
      <w:lvlJc w:val="left"/>
      <w:pPr>
        <w:ind w:left="360" w:hanging="360"/>
      </w:pPr>
    </w:lvl>
    <w:lvl w:ilvl="1" w:tplc="C63EF3FC">
      <w:start w:val="1"/>
      <w:numFmt w:val="lowerLetter"/>
      <w:lvlText w:val="%2."/>
      <w:lvlJc w:val="left"/>
      <w:pPr>
        <w:ind w:left="1080" w:hanging="360"/>
      </w:pPr>
    </w:lvl>
    <w:lvl w:ilvl="2" w:tplc="A4F86694">
      <w:start w:val="1"/>
      <w:numFmt w:val="lowerRoman"/>
      <w:lvlText w:val="%3."/>
      <w:lvlJc w:val="right"/>
      <w:pPr>
        <w:ind w:left="1800" w:hanging="180"/>
      </w:pPr>
    </w:lvl>
    <w:lvl w:ilvl="3" w:tplc="9AD8CB1E">
      <w:start w:val="1"/>
      <w:numFmt w:val="decimal"/>
      <w:lvlText w:val="%4."/>
      <w:lvlJc w:val="left"/>
      <w:pPr>
        <w:ind w:left="2520" w:hanging="360"/>
      </w:pPr>
    </w:lvl>
    <w:lvl w:ilvl="4" w:tplc="DB96BE24">
      <w:start w:val="1"/>
      <w:numFmt w:val="lowerLetter"/>
      <w:lvlText w:val="%5."/>
      <w:lvlJc w:val="left"/>
      <w:pPr>
        <w:ind w:left="3240" w:hanging="360"/>
      </w:pPr>
    </w:lvl>
    <w:lvl w:ilvl="5" w:tplc="213A3588">
      <w:start w:val="1"/>
      <w:numFmt w:val="lowerRoman"/>
      <w:lvlText w:val="%6."/>
      <w:lvlJc w:val="right"/>
      <w:pPr>
        <w:ind w:left="3960" w:hanging="180"/>
      </w:pPr>
    </w:lvl>
    <w:lvl w:ilvl="6" w:tplc="E954FF16">
      <w:start w:val="1"/>
      <w:numFmt w:val="decimal"/>
      <w:lvlText w:val="%7."/>
      <w:lvlJc w:val="left"/>
      <w:pPr>
        <w:ind w:left="4680" w:hanging="360"/>
      </w:pPr>
    </w:lvl>
    <w:lvl w:ilvl="7" w:tplc="A0CA0582">
      <w:start w:val="1"/>
      <w:numFmt w:val="lowerLetter"/>
      <w:lvlText w:val="%8."/>
      <w:lvlJc w:val="left"/>
      <w:pPr>
        <w:ind w:left="5400" w:hanging="360"/>
      </w:pPr>
    </w:lvl>
    <w:lvl w:ilvl="8" w:tplc="AC14E662">
      <w:start w:val="1"/>
      <w:numFmt w:val="lowerRoman"/>
      <w:lvlText w:val="%9."/>
      <w:lvlJc w:val="right"/>
      <w:pPr>
        <w:ind w:left="6120" w:hanging="180"/>
      </w:pPr>
    </w:lvl>
  </w:abstractNum>
  <w:abstractNum w:abstractNumId="17" w15:restartNumberingAfterBreak="0">
    <w:nsid w:val="42CA7DDC"/>
    <w:multiLevelType w:val="hybridMultilevel"/>
    <w:tmpl w:val="875A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24997"/>
    <w:multiLevelType w:val="hybridMultilevel"/>
    <w:tmpl w:val="FFFFFFFF"/>
    <w:lvl w:ilvl="0" w:tplc="8E8AEB40">
      <w:start w:val="3"/>
      <w:numFmt w:val="decimal"/>
      <w:lvlText w:val="%1."/>
      <w:lvlJc w:val="left"/>
      <w:pPr>
        <w:ind w:left="360" w:hanging="360"/>
      </w:pPr>
    </w:lvl>
    <w:lvl w:ilvl="1" w:tplc="97B0CD18">
      <w:start w:val="1"/>
      <w:numFmt w:val="lowerLetter"/>
      <w:lvlText w:val="%2."/>
      <w:lvlJc w:val="left"/>
      <w:pPr>
        <w:ind w:left="1080" w:hanging="360"/>
      </w:pPr>
    </w:lvl>
    <w:lvl w:ilvl="2" w:tplc="92069C7A">
      <w:start w:val="1"/>
      <w:numFmt w:val="lowerRoman"/>
      <w:lvlText w:val="%3."/>
      <w:lvlJc w:val="right"/>
      <w:pPr>
        <w:ind w:left="1800" w:hanging="180"/>
      </w:pPr>
    </w:lvl>
    <w:lvl w:ilvl="3" w:tplc="7CECE6B2">
      <w:start w:val="1"/>
      <w:numFmt w:val="decimal"/>
      <w:lvlText w:val="%4."/>
      <w:lvlJc w:val="left"/>
      <w:pPr>
        <w:ind w:left="2520" w:hanging="360"/>
      </w:pPr>
    </w:lvl>
    <w:lvl w:ilvl="4" w:tplc="013EE428">
      <w:start w:val="1"/>
      <w:numFmt w:val="lowerLetter"/>
      <w:lvlText w:val="%5."/>
      <w:lvlJc w:val="left"/>
      <w:pPr>
        <w:ind w:left="3240" w:hanging="360"/>
      </w:pPr>
    </w:lvl>
    <w:lvl w:ilvl="5" w:tplc="8FA8877C">
      <w:start w:val="1"/>
      <w:numFmt w:val="lowerRoman"/>
      <w:lvlText w:val="%6."/>
      <w:lvlJc w:val="right"/>
      <w:pPr>
        <w:ind w:left="3960" w:hanging="180"/>
      </w:pPr>
    </w:lvl>
    <w:lvl w:ilvl="6" w:tplc="13307EA8">
      <w:start w:val="1"/>
      <w:numFmt w:val="decimal"/>
      <w:lvlText w:val="%7."/>
      <w:lvlJc w:val="left"/>
      <w:pPr>
        <w:ind w:left="4680" w:hanging="360"/>
      </w:pPr>
    </w:lvl>
    <w:lvl w:ilvl="7" w:tplc="98AC7D5A">
      <w:start w:val="1"/>
      <w:numFmt w:val="lowerLetter"/>
      <w:lvlText w:val="%8."/>
      <w:lvlJc w:val="left"/>
      <w:pPr>
        <w:ind w:left="5400" w:hanging="360"/>
      </w:pPr>
    </w:lvl>
    <w:lvl w:ilvl="8" w:tplc="5A60AD88">
      <w:start w:val="1"/>
      <w:numFmt w:val="lowerRoman"/>
      <w:lvlText w:val="%9."/>
      <w:lvlJc w:val="right"/>
      <w:pPr>
        <w:ind w:left="6120" w:hanging="180"/>
      </w:pPr>
    </w:lvl>
  </w:abstractNum>
  <w:abstractNum w:abstractNumId="19" w15:restartNumberingAfterBreak="0">
    <w:nsid w:val="44ADBFBA"/>
    <w:multiLevelType w:val="hybridMultilevel"/>
    <w:tmpl w:val="FFFFFFFF"/>
    <w:lvl w:ilvl="0" w:tplc="DC22C640">
      <w:start w:val="1"/>
      <w:numFmt w:val="decimal"/>
      <w:lvlText w:val="%1."/>
      <w:lvlJc w:val="left"/>
      <w:pPr>
        <w:ind w:left="720" w:hanging="360"/>
      </w:pPr>
    </w:lvl>
    <w:lvl w:ilvl="1" w:tplc="379A7D3E">
      <w:start w:val="1"/>
      <w:numFmt w:val="lowerLetter"/>
      <w:lvlText w:val="%2."/>
      <w:lvlJc w:val="left"/>
      <w:pPr>
        <w:ind w:left="1440" w:hanging="360"/>
      </w:pPr>
    </w:lvl>
    <w:lvl w:ilvl="2" w:tplc="3F7ABF2E">
      <w:start w:val="29"/>
      <w:numFmt w:val="decimal"/>
      <w:lvlText w:val="%3."/>
      <w:lvlJc w:val="left"/>
      <w:pPr>
        <w:ind w:left="2160" w:hanging="180"/>
      </w:pPr>
    </w:lvl>
    <w:lvl w:ilvl="3" w:tplc="E0DCE1A2">
      <w:start w:val="1"/>
      <w:numFmt w:val="decimal"/>
      <w:lvlText w:val="%4."/>
      <w:lvlJc w:val="left"/>
      <w:pPr>
        <w:ind w:left="2880" w:hanging="360"/>
      </w:pPr>
    </w:lvl>
    <w:lvl w:ilvl="4" w:tplc="8B862DA2">
      <w:start w:val="1"/>
      <w:numFmt w:val="lowerLetter"/>
      <w:lvlText w:val="%5."/>
      <w:lvlJc w:val="left"/>
      <w:pPr>
        <w:ind w:left="3600" w:hanging="360"/>
      </w:pPr>
    </w:lvl>
    <w:lvl w:ilvl="5" w:tplc="E91C926E">
      <w:start w:val="1"/>
      <w:numFmt w:val="lowerRoman"/>
      <w:lvlText w:val="%6."/>
      <w:lvlJc w:val="right"/>
      <w:pPr>
        <w:ind w:left="4320" w:hanging="180"/>
      </w:pPr>
    </w:lvl>
    <w:lvl w:ilvl="6" w:tplc="EA3C7F90">
      <w:start w:val="1"/>
      <w:numFmt w:val="decimal"/>
      <w:lvlText w:val="%7."/>
      <w:lvlJc w:val="left"/>
      <w:pPr>
        <w:ind w:left="5040" w:hanging="360"/>
      </w:pPr>
    </w:lvl>
    <w:lvl w:ilvl="7" w:tplc="3FC2633E">
      <w:start w:val="1"/>
      <w:numFmt w:val="lowerLetter"/>
      <w:lvlText w:val="%8."/>
      <w:lvlJc w:val="left"/>
      <w:pPr>
        <w:ind w:left="5760" w:hanging="360"/>
      </w:pPr>
    </w:lvl>
    <w:lvl w:ilvl="8" w:tplc="BA5C0620">
      <w:start w:val="1"/>
      <w:numFmt w:val="lowerRoman"/>
      <w:lvlText w:val="%9."/>
      <w:lvlJc w:val="right"/>
      <w:pPr>
        <w:ind w:left="6480" w:hanging="180"/>
      </w:pPr>
    </w:lvl>
  </w:abstractNum>
  <w:abstractNum w:abstractNumId="20" w15:restartNumberingAfterBreak="0">
    <w:nsid w:val="4B7F0369"/>
    <w:multiLevelType w:val="hybridMultilevel"/>
    <w:tmpl w:val="FCC80A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A0805"/>
    <w:multiLevelType w:val="hybridMultilevel"/>
    <w:tmpl w:val="B7C81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2AE44"/>
    <w:multiLevelType w:val="hybridMultilevel"/>
    <w:tmpl w:val="FFFFFFFF"/>
    <w:lvl w:ilvl="0" w:tplc="C3F2C8B4">
      <w:start w:val="1"/>
      <w:numFmt w:val="decimal"/>
      <w:lvlText w:val="%1."/>
      <w:lvlJc w:val="left"/>
      <w:pPr>
        <w:ind w:left="720" w:hanging="360"/>
      </w:pPr>
    </w:lvl>
    <w:lvl w:ilvl="1" w:tplc="325A3886">
      <w:start w:val="1"/>
      <w:numFmt w:val="lowerLetter"/>
      <w:lvlText w:val="%2."/>
      <w:lvlJc w:val="left"/>
      <w:pPr>
        <w:ind w:left="1440" w:hanging="360"/>
      </w:pPr>
    </w:lvl>
    <w:lvl w:ilvl="2" w:tplc="B3F415E4">
      <w:start w:val="23"/>
      <w:numFmt w:val="decimal"/>
      <w:lvlText w:val="%3."/>
      <w:lvlJc w:val="left"/>
      <w:pPr>
        <w:ind w:left="2160" w:hanging="180"/>
      </w:pPr>
    </w:lvl>
    <w:lvl w:ilvl="3" w:tplc="4ECEA000">
      <w:start w:val="1"/>
      <w:numFmt w:val="decimal"/>
      <w:lvlText w:val="%4."/>
      <w:lvlJc w:val="left"/>
      <w:pPr>
        <w:ind w:left="2880" w:hanging="360"/>
      </w:pPr>
    </w:lvl>
    <w:lvl w:ilvl="4" w:tplc="AC6C2174">
      <w:start w:val="1"/>
      <w:numFmt w:val="lowerLetter"/>
      <w:lvlText w:val="%5."/>
      <w:lvlJc w:val="left"/>
      <w:pPr>
        <w:ind w:left="3600" w:hanging="360"/>
      </w:pPr>
    </w:lvl>
    <w:lvl w:ilvl="5" w:tplc="DA244F28">
      <w:start w:val="1"/>
      <w:numFmt w:val="lowerRoman"/>
      <w:lvlText w:val="%6."/>
      <w:lvlJc w:val="right"/>
      <w:pPr>
        <w:ind w:left="4320" w:hanging="180"/>
      </w:pPr>
    </w:lvl>
    <w:lvl w:ilvl="6" w:tplc="3ECC92C2">
      <w:start w:val="1"/>
      <w:numFmt w:val="decimal"/>
      <w:lvlText w:val="%7."/>
      <w:lvlJc w:val="left"/>
      <w:pPr>
        <w:ind w:left="5040" w:hanging="360"/>
      </w:pPr>
    </w:lvl>
    <w:lvl w:ilvl="7" w:tplc="83C21902">
      <w:start w:val="1"/>
      <w:numFmt w:val="lowerLetter"/>
      <w:lvlText w:val="%8."/>
      <w:lvlJc w:val="left"/>
      <w:pPr>
        <w:ind w:left="5760" w:hanging="360"/>
      </w:pPr>
    </w:lvl>
    <w:lvl w:ilvl="8" w:tplc="B8D8B5B8">
      <w:start w:val="1"/>
      <w:numFmt w:val="lowerRoman"/>
      <w:lvlText w:val="%9."/>
      <w:lvlJc w:val="right"/>
      <w:pPr>
        <w:ind w:left="6480" w:hanging="180"/>
      </w:pPr>
    </w:lvl>
  </w:abstractNum>
  <w:abstractNum w:abstractNumId="23" w15:restartNumberingAfterBreak="0">
    <w:nsid w:val="574827D2"/>
    <w:multiLevelType w:val="hybridMultilevel"/>
    <w:tmpl w:val="DAC8AFA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3D58A738">
      <w:start w:val="18"/>
      <w:numFmt w:val="decimal"/>
      <w:lvlText w:val="%3."/>
      <w:lvlJc w:val="left"/>
      <w:pPr>
        <w:ind w:left="2160" w:hanging="360"/>
      </w:pPr>
      <w:rPr>
        <w:rFonts w:hint="default"/>
        <w:color w:val="0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93011"/>
    <w:multiLevelType w:val="hybridMultilevel"/>
    <w:tmpl w:val="FFFFFFFF"/>
    <w:lvl w:ilvl="0" w:tplc="DCD20744">
      <w:start w:val="1"/>
      <w:numFmt w:val="lowerLetter"/>
      <w:lvlText w:val="%1."/>
      <w:lvlJc w:val="left"/>
      <w:pPr>
        <w:ind w:left="720" w:hanging="360"/>
      </w:pPr>
    </w:lvl>
    <w:lvl w:ilvl="1" w:tplc="3F0E7794">
      <w:start w:val="1"/>
      <w:numFmt w:val="lowerLetter"/>
      <w:lvlText w:val="%2."/>
      <w:lvlJc w:val="left"/>
      <w:pPr>
        <w:ind w:left="1440" w:hanging="360"/>
      </w:pPr>
    </w:lvl>
    <w:lvl w:ilvl="2" w:tplc="0B0C28E2">
      <w:start w:val="1"/>
      <w:numFmt w:val="lowerRoman"/>
      <w:lvlText w:val="%3."/>
      <w:lvlJc w:val="right"/>
      <w:pPr>
        <w:ind w:left="2160" w:hanging="180"/>
      </w:pPr>
    </w:lvl>
    <w:lvl w:ilvl="3" w:tplc="CBAC3250">
      <w:start w:val="1"/>
      <w:numFmt w:val="decimal"/>
      <w:lvlText w:val="%4."/>
      <w:lvlJc w:val="left"/>
      <w:pPr>
        <w:ind w:left="2880" w:hanging="360"/>
      </w:pPr>
    </w:lvl>
    <w:lvl w:ilvl="4" w:tplc="73C024F6">
      <w:start w:val="1"/>
      <w:numFmt w:val="lowerLetter"/>
      <w:lvlText w:val="%5."/>
      <w:lvlJc w:val="left"/>
      <w:pPr>
        <w:ind w:left="3600" w:hanging="360"/>
      </w:pPr>
    </w:lvl>
    <w:lvl w:ilvl="5" w:tplc="6518D08C">
      <w:start w:val="1"/>
      <w:numFmt w:val="lowerRoman"/>
      <w:lvlText w:val="%6."/>
      <w:lvlJc w:val="right"/>
      <w:pPr>
        <w:ind w:left="4320" w:hanging="180"/>
      </w:pPr>
    </w:lvl>
    <w:lvl w:ilvl="6" w:tplc="18DC104A">
      <w:start w:val="1"/>
      <w:numFmt w:val="decimal"/>
      <w:lvlText w:val="%7."/>
      <w:lvlJc w:val="left"/>
      <w:pPr>
        <w:ind w:left="5040" w:hanging="360"/>
      </w:pPr>
    </w:lvl>
    <w:lvl w:ilvl="7" w:tplc="2F4CF4E8">
      <w:start w:val="1"/>
      <w:numFmt w:val="lowerLetter"/>
      <w:lvlText w:val="%8."/>
      <w:lvlJc w:val="left"/>
      <w:pPr>
        <w:ind w:left="5760" w:hanging="360"/>
      </w:pPr>
    </w:lvl>
    <w:lvl w:ilvl="8" w:tplc="251295E0">
      <w:start w:val="1"/>
      <w:numFmt w:val="lowerRoman"/>
      <w:lvlText w:val="%9."/>
      <w:lvlJc w:val="right"/>
      <w:pPr>
        <w:ind w:left="6480" w:hanging="180"/>
      </w:pPr>
    </w:lvl>
  </w:abstractNum>
  <w:abstractNum w:abstractNumId="25" w15:restartNumberingAfterBreak="0">
    <w:nsid w:val="5BE4C77F"/>
    <w:multiLevelType w:val="hybridMultilevel"/>
    <w:tmpl w:val="FFFFFFFF"/>
    <w:lvl w:ilvl="0" w:tplc="270C4C52">
      <w:start w:val="1"/>
      <w:numFmt w:val="decimal"/>
      <w:lvlText w:val="%1."/>
      <w:lvlJc w:val="left"/>
      <w:pPr>
        <w:ind w:left="720" w:hanging="360"/>
      </w:pPr>
    </w:lvl>
    <w:lvl w:ilvl="1" w:tplc="73284F80">
      <w:start w:val="1"/>
      <w:numFmt w:val="lowerLetter"/>
      <w:lvlText w:val="%2."/>
      <w:lvlJc w:val="left"/>
      <w:pPr>
        <w:ind w:left="1440" w:hanging="360"/>
      </w:pPr>
    </w:lvl>
    <w:lvl w:ilvl="2" w:tplc="4648B19C">
      <w:start w:val="1"/>
      <w:numFmt w:val="lowerRoman"/>
      <w:lvlText w:val="%3."/>
      <w:lvlJc w:val="right"/>
      <w:pPr>
        <w:ind w:left="2160" w:hanging="180"/>
      </w:pPr>
    </w:lvl>
    <w:lvl w:ilvl="3" w:tplc="45A2EC5E">
      <w:start w:val="1"/>
      <w:numFmt w:val="decimal"/>
      <w:lvlText w:val="%4."/>
      <w:lvlJc w:val="left"/>
      <w:pPr>
        <w:ind w:left="2880" w:hanging="360"/>
      </w:pPr>
    </w:lvl>
    <w:lvl w:ilvl="4" w:tplc="754EAB08">
      <w:start w:val="1"/>
      <w:numFmt w:val="lowerLetter"/>
      <w:lvlText w:val="%5."/>
      <w:lvlJc w:val="left"/>
      <w:pPr>
        <w:ind w:left="3600" w:hanging="360"/>
      </w:pPr>
    </w:lvl>
    <w:lvl w:ilvl="5" w:tplc="F53CC260">
      <w:start w:val="1"/>
      <w:numFmt w:val="lowerRoman"/>
      <w:lvlText w:val="%6."/>
      <w:lvlJc w:val="right"/>
      <w:pPr>
        <w:ind w:left="4320" w:hanging="180"/>
      </w:pPr>
    </w:lvl>
    <w:lvl w:ilvl="6" w:tplc="59267552">
      <w:start w:val="1"/>
      <w:numFmt w:val="decimal"/>
      <w:lvlText w:val="%7."/>
      <w:lvlJc w:val="left"/>
      <w:pPr>
        <w:ind w:left="5040" w:hanging="360"/>
      </w:pPr>
    </w:lvl>
    <w:lvl w:ilvl="7" w:tplc="36E2F440">
      <w:start w:val="1"/>
      <w:numFmt w:val="lowerLetter"/>
      <w:lvlText w:val="%8."/>
      <w:lvlJc w:val="left"/>
      <w:pPr>
        <w:ind w:left="5760" w:hanging="360"/>
      </w:pPr>
    </w:lvl>
    <w:lvl w:ilvl="8" w:tplc="F964232E">
      <w:start w:val="1"/>
      <w:numFmt w:val="lowerRoman"/>
      <w:lvlText w:val="%9."/>
      <w:lvlJc w:val="right"/>
      <w:pPr>
        <w:ind w:left="6480" w:hanging="180"/>
      </w:pPr>
    </w:lvl>
  </w:abstractNum>
  <w:abstractNum w:abstractNumId="26" w15:restartNumberingAfterBreak="0">
    <w:nsid w:val="60B1450E"/>
    <w:multiLevelType w:val="hybridMultilevel"/>
    <w:tmpl w:val="FFFFFFFF"/>
    <w:lvl w:ilvl="0" w:tplc="01127278">
      <w:start w:val="1"/>
      <w:numFmt w:val="decimal"/>
      <w:lvlText w:val="%1."/>
      <w:lvlJc w:val="left"/>
      <w:pPr>
        <w:ind w:left="720" w:hanging="360"/>
      </w:pPr>
    </w:lvl>
    <w:lvl w:ilvl="1" w:tplc="FB14D410">
      <w:start w:val="1"/>
      <w:numFmt w:val="lowerLetter"/>
      <w:lvlText w:val="%2."/>
      <w:lvlJc w:val="left"/>
      <w:pPr>
        <w:ind w:left="1440" w:hanging="360"/>
      </w:pPr>
    </w:lvl>
    <w:lvl w:ilvl="2" w:tplc="E098A854">
      <w:start w:val="28"/>
      <w:numFmt w:val="decimal"/>
      <w:lvlText w:val="%3."/>
      <w:lvlJc w:val="left"/>
      <w:pPr>
        <w:ind w:left="2160" w:hanging="180"/>
      </w:pPr>
    </w:lvl>
    <w:lvl w:ilvl="3" w:tplc="1A720188">
      <w:start w:val="1"/>
      <w:numFmt w:val="decimal"/>
      <w:lvlText w:val="%4."/>
      <w:lvlJc w:val="left"/>
      <w:pPr>
        <w:ind w:left="2880" w:hanging="360"/>
      </w:pPr>
    </w:lvl>
    <w:lvl w:ilvl="4" w:tplc="FEFCB1B6">
      <w:start w:val="1"/>
      <w:numFmt w:val="lowerLetter"/>
      <w:lvlText w:val="%5."/>
      <w:lvlJc w:val="left"/>
      <w:pPr>
        <w:ind w:left="3600" w:hanging="360"/>
      </w:pPr>
    </w:lvl>
    <w:lvl w:ilvl="5" w:tplc="2822F28A">
      <w:start w:val="1"/>
      <w:numFmt w:val="lowerRoman"/>
      <w:lvlText w:val="%6."/>
      <w:lvlJc w:val="right"/>
      <w:pPr>
        <w:ind w:left="4320" w:hanging="180"/>
      </w:pPr>
    </w:lvl>
    <w:lvl w:ilvl="6" w:tplc="23B07C04">
      <w:start w:val="1"/>
      <w:numFmt w:val="decimal"/>
      <w:lvlText w:val="%7."/>
      <w:lvlJc w:val="left"/>
      <w:pPr>
        <w:ind w:left="5040" w:hanging="360"/>
      </w:pPr>
    </w:lvl>
    <w:lvl w:ilvl="7" w:tplc="0B16B1B4">
      <w:start w:val="1"/>
      <w:numFmt w:val="lowerLetter"/>
      <w:lvlText w:val="%8."/>
      <w:lvlJc w:val="left"/>
      <w:pPr>
        <w:ind w:left="5760" w:hanging="360"/>
      </w:pPr>
    </w:lvl>
    <w:lvl w:ilvl="8" w:tplc="FE0A8642">
      <w:start w:val="1"/>
      <w:numFmt w:val="lowerRoman"/>
      <w:lvlText w:val="%9."/>
      <w:lvlJc w:val="right"/>
      <w:pPr>
        <w:ind w:left="6480" w:hanging="180"/>
      </w:pPr>
    </w:lvl>
  </w:abstractNum>
  <w:abstractNum w:abstractNumId="27" w15:restartNumberingAfterBreak="0">
    <w:nsid w:val="64B53C5B"/>
    <w:multiLevelType w:val="hybridMultilevel"/>
    <w:tmpl w:val="A7FE5BDA"/>
    <w:lvl w:ilvl="0" w:tplc="BA96AA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1082AB5E">
      <w:start w:val="1"/>
      <w:numFmt w:val="lowerLetter"/>
      <w:lvlText w:val="%3."/>
      <w:lvlJc w:val="right"/>
      <w:pPr>
        <w:ind w:left="2160" w:hanging="180"/>
      </w:pPr>
      <w:rPr>
        <w:rFonts w:ascii="Arial" w:eastAsia="Times New Roman" w:hAnsi="Arial"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B4396"/>
    <w:multiLevelType w:val="hybridMultilevel"/>
    <w:tmpl w:val="3A007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E105ED"/>
    <w:multiLevelType w:val="hybridMultilevel"/>
    <w:tmpl w:val="1B642FE6"/>
    <w:lvl w:ilvl="0" w:tplc="BA96AA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ECDC4404">
      <w:start w:val="21"/>
      <w:numFmt w:val="lowerLetter"/>
      <w:lvlText w:val="%3."/>
      <w:lvlJc w:val="right"/>
      <w:pPr>
        <w:ind w:left="2160" w:hanging="180"/>
      </w:pPr>
      <w:rPr>
        <w:rFonts w:ascii="Arial" w:eastAsia="Times New Roman" w:hAnsi="Aria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B61DC"/>
    <w:multiLevelType w:val="hybridMultilevel"/>
    <w:tmpl w:val="FFFFFFFF"/>
    <w:lvl w:ilvl="0" w:tplc="1C4853C8">
      <w:start w:val="1"/>
      <w:numFmt w:val="lowerLetter"/>
      <w:lvlText w:val="%1."/>
      <w:lvlJc w:val="left"/>
      <w:pPr>
        <w:ind w:left="720" w:hanging="360"/>
      </w:pPr>
    </w:lvl>
    <w:lvl w:ilvl="1" w:tplc="A16633D8">
      <w:start w:val="1"/>
      <w:numFmt w:val="lowerLetter"/>
      <w:lvlText w:val="%2."/>
      <w:lvlJc w:val="left"/>
      <w:pPr>
        <w:ind w:left="1440" w:hanging="360"/>
      </w:pPr>
    </w:lvl>
    <w:lvl w:ilvl="2" w:tplc="6A141D2E">
      <w:start w:val="1"/>
      <w:numFmt w:val="lowerRoman"/>
      <w:lvlText w:val="%3."/>
      <w:lvlJc w:val="right"/>
      <w:pPr>
        <w:ind w:left="2160" w:hanging="180"/>
      </w:pPr>
    </w:lvl>
    <w:lvl w:ilvl="3" w:tplc="BA7CAE38">
      <w:start w:val="1"/>
      <w:numFmt w:val="decimal"/>
      <w:lvlText w:val="%4."/>
      <w:lvlJc w:val="left"/>
      <w:pPr>
        <w:ind w:left="2880" w:hanging="360"/>
      </w:pPr>
    </w:lvl>
    <w:lvl w:ilvl="4" w:tplc="2C8EB42C">
      <w:start w:val="1"/>
      <w:numFmt w:val="lowerLetter"/>
      <w:lvlText w:val="%5."/>
      <w:lvlJc w:val="left"/>
      <w:pPr>
        <w:ind w:left="3600" w:hanging="360"/>
      </w:pPr>
    </w:lvl>
    <w:lvl w:ilvl="5" w:tplc="7068CB46">
      <w:start w:val="1"/>
      <w:numFmt w:val="lowerRoman"/>
      <w:lvlText w:val="%6."/>
      <w:lvlJc w:val="right"/>
      <w:pPr>
        <w:ind w:left="4320" w:hanging="180"/>
      </w:pPr>
    </w:lvl>
    <w:lvl w:ilvl="6" w:tplc="D732282C">
      <w:start w:val="1"/>
      <w:numFmt w:val="decimal"/>
      <w:lvlText w:val="%7."/>
      <w:lvlJc w:val="left"/>
      <w:pPr>
        <w:ind w:left="5040" w:hanging="360"/>
      </w:pPr>
    </w:lvl>
    <w:lvl w:ilvl="7" w:tplc="88F6B652">
      <w:start w:val="1"/>
      <w:numFmt w:val="lowerLetter"/>
      <w:lvlText w:val="%8."/>
      <w:lvlJc w:val="left"/>
      <w:pPr>
        <w:ind w:left="5760" w:hanging="360"/>
      </w:pPr>
    </w:lvl>
    <w:lvl w:ilvl="8" w:tplc="19343F82">
      <w:start w:val="1"/>
      <w:numFmt w:val="lowerRoman"/>
      <w:lvlText w:val="%9."/>
      <w:lvlJc w:val="right"/>
      <w:pPr>
        <w:ind w:left="6480" w:hanging="180"/>
      </w:pPr>
    </w:lvl>
  </w:abstractNum>
  <w:abstractNum w:abstractNumId="32" w15:restartNumberingAfterBreak="0">
    <w:nsid w:val="798365C6"/>
    <w:multiLevelType w:val="hybridMultilevel"/>
    <w:tmpl w:val="E67CE66C"/>
    <w:numStyleLink w:val="StyleNumberedLeft0cmHanging075cm"/>
  </w:abstractNum>
  <w:abstractNum w:abstractNumId="33" w15:restartNumberingAfterBreak="0">
    <w:nsid w:val="7CFD4CF4"/>
    <w:multiLevelType w:val="hybridMultilevel"/>
    <w:tmpl w:val="C6008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551506289">
    <w:abstractNumId w:val="31"/>
  </w:num>
  <w:num w:numId="2" w16cid:durableId="1613707907">
    <w:abstractNumId w:val="10"/>
  </w:num>
  <w:num w:numId="3" w16cid:durableId="1239901117">
    <w:abstractNumId w:val="6"/>
  </w:num>
  <w:num w:numId="4" w16cid:durableId="1117721329">
    <w:abstractNumId w:val="24"/>
  </w:num>
  <w:num w:numId="5" w16cid:durableId="1933199848">
    <w:abstractNumId w:val="18"/>
  </w:num>
  <w:num w:numId="6" w16cid:durableId="589967247">
    <w:abstractNumId w:val="26"/>
  </w:num>
  <w:num w:numId="7" w16cid:durableId="1837500388">
    <w:abstractNumId w:val="19"/>
  </w:num>
  <w:num w:numId="8" w16cid:durableId="2137747534">
    <w:abstractNumId w:val="3"/>
  </w:num>
  <w:num w:numId="9" w16cid:durableId="160127023">
    <w:abstractNumId w:val="22"/>
  </w:num>
  <w:num w:numId="10" w16cid:durableId="1885628892">
    <w:abstractNumId w:val="16"/>
  </w:num>
  <w:num w:numId="11" w16cid:durableId="803892712">
    <w:abstractNumId w:val="25"/>
  </w:num>
  <w:num w:numId="12" w16cid:durableId="564999073">
    <w:abstractNumId w:val="12"/>
  </w:num>
  <w:num w:numId="13" w16cid:durableId="375665673">
    <w:abstractNumId w:val="13"/>
  </w:num>
  <w:num w:numId="14" w16cid:durableId="834566753">
    <w:abstractNumId w:val="1"/>
  </w:num>
  <w:num w:numId="15" w16cid:durableId="1850487405">
    <w:abstractNumId w:val="32"/>
    <w:lvlOverride w:ilvl="0">
      <w:lvl w:ilvl="0" w:tplc="7E12201E">
        <w:start w:val="1"/>
        <w:numFmt w:val="decimal"/>
        <w:pStyle w:val="ListParagraph"/>
        <w:lvlText w:val="%1."/>
        <w:lvlJc w:val="left"/>
        <w:pPr>
          <w:ind w:left="360" w:hanging="360"/>
        </w:pPr>
        <w:rPr>
          <w:color w:val="000000"/>
          <w:sz w:val="24"/>
        </w:rPr>
      </w:lvl>
    </w:lvlOverride>
    <w:lvlOverride w:ilvl="1">
      <w:lvl w:ilvl="1" w:tplc="80B6263A">
        <w:start w:val="1"/>
        <w:numFmt w:val="lowerLetter"/>
        <w:lvlText w:val="%2."/>
        <w:lvlJc w:val="left"/>
        <w:pPr>
          <w:ind w:left="1080" w:hanging="360"/>
        </w:pPr>
      </w:lvl>
    </w:lvlOverride>
    <w:lvlOverride w:ilvl="2">
      <w:lvl w:ilvl="2" w:tplc="CFF20028">
        <w:start w:val="1"/>
        <w:numFmt w:val="lowerRoman"/>
        <w:lvlText w:val="%3."/>
        <w:lvlJc w:val="right"/>
        <w:pPr>
          <w:ind w:left="1800" w:hanging="180"/>
        </w:pPr>
      </w:lvl>
    </w:lvlOverride>
    <w:lvlOverride w:ilvl="3">
      <w:lvl w:ilvl="3" w:tplc="3EBADC62">
        <w:start w:val="1"/>
        <w:numFmt w:val="decimal"/>
        <w:lvlText w:val="%4."/>
        <w:lvlJc w:val="left"/>
        <w:pPr>
          <w:ind w:left="2520" w:hanging="360"/>
        </w:pPr>
      </w:lvl>
    </w:lvlOverride>
    <w:lvlOverride w:ilvl="4">
      <w:lvl w:ilvl="4" w:tplc="3524F01E">
        <w:start w:val="1"/>
        <w:numFmt w:val="lowerLetter"/>
        <w:lvlText w:val="%5."/>
        <w:lvlJc w:val="left"/>
        <w:pPr>
          <w:ind w:left="3240" w:hanging="360"/>
        </w:pPr>
      </w:lvl>
    </w:lvlOverride>
    <w:lvlOverride w:ilvl="5">
      <w:lvl w:ilvl="5" w:tplc="70BC4A5A">
        <w:start w:val="1"/>
        <w:numFmt w:val="lowerRoman"/>
        <w:lvlText w:val="%6."/>
        <w:lvlJc w:val="right"/>
        <w:pPr>
          <w:ind w:left="3960" w:hanging="180"/>
        </w:pPr>
      </w:lvl>
    </w:lvlOverride>
    <w:lvlOverride w:ilvl="6">
      <w:lvl w:ilvl="6" w:tplc="D4460C6A">
        <w:start w:val="1"/>
        <w:numFmt w:val="decimal"/>
        <w:lvlText w:val="%7."/>
        <w:lvlJc w:val="left"/>
        <w:pPr>
          <w:ind w:left="4680" w:hanging="360"/>
        </w:pPr>
      </w:lvl>
    </w:lvlOverride>
    <w:lvlOverride w:ilvl="7">
      <w:lvl w:ilvl="7" w:tplc="7D8A84AE">
        <w:start w:val="1"/>
        <w:numFmt w:val="lowerLetter"/>
        <w:lvlText w:val="%8."/>
        <w:lvlJc w:val="left"/>
        <w:pPr>
          <w:ind w:left="5400" w:hanging="360"/>
        </w:pPr>
      </w:lvl>
    </w:lvlOverride>
    <w:lvlOverride w:ilvl="8">
      <w:lvl w:ilvl="8" w:tplc="AADADD96">
        <w:start w:val="1"/>
        <w:numFmt w:val="lowerRoman"/>
        <w:lvlText w:val="%9."/>
        <w:lvlJc w:val="right"/>
        <w:pPr>
          <w:ind w:left="6120" w:hanging="180"/>
        </w:pPr>
      </w:lvl>
    </w:lvlOverride>
  </w:num>
  <w:num w:numId="16" w16cid:durableId="1603148578">
    <w:abstractNumId w:val="9"/>
  </w:num>
  <w:num w:numId="17" w16cid:durableId="761293712">
    <w:abstractNumId w:val="2"/>
  </w:num>
  <w:num w:numId="18" w16cid:durableId="468322276">
    <w:abstractNumId w:val="29"/>
  </w:num>
  <w:num w:numId="19" w16cid:durableId="341782931">
    <w:abstractNumId w:val="11"/>
  </w:num>
  <w:num w:numId="20" w16cid:durableId="878589020">
    <w:abstractNumId w:val="23"/>
  </w:num>
  <w:num w:numId="21" w16cid:durableId="1169445647">
    <w:abstractNumId w:val="8"/>
  </w:num>
  <w:num w:numId="22" w16cid:durableId="67964496">
    <w:abstractNumId w:val="33"/>
  </w:num>
  <w:num w:numId="23" w16cid:durableId="2141797853">
    <w:abstractNumId w:val="4"/>
  </w:num>
  <w:num w:numId="24" w16cid:durableId="1725523352">
    <w:abstractNumId w:val="0"/>
  </w:num>
  <w:num w:numId="25" w16cid:durableId="1387145661">
    <w:abstractNumId w:val="20"/>
  </w:num>
  <w:num w:numId="26" w16cid:durableId="583228758">
    <w:abstractNumId w:val="28"/>
  </w:num>
  <w:num w:numId="27" w16cid:durableId="1086000044">
    <w:abstractNumId w:val="21"/>
  </w:num>
  <w:num w:numId="28" w16cid:durableId="614411616">
    <w:abstractNumId w:val="7"/>
  </w:num>
  <w:num w:numId="29" w16cid:durableId="1192954528">
    <w:abstractNumId w:val="32"/>
  </w:num>
  <w:num w:numId="30" w16cid:durableId="1035616073">
    <w:abstractNumId w:val="14"/>
  </w:num>
  <w:num w:numId="31" w16cid:durableId="957761327">
    <w:abstractNumId w:val="5"/>
  </w:num>
  <w:num w:numId="32" w16cid:durableId="381944313">
    <w:abstractNumId w:val="27"/>
  </w:num>
  <w:num w:numId="33" w16cid:durableId="1316763078">
    <w:abstractNumId w:val="30"/>
  </w:num>
  <w:num w:numId="34" w16cid:durableId="686373781">
    <w:abstractNumId w:val="17"/>
  </w:num>
  <w:num w:numId="35" w16cid:durableId="165232529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8/01/2024 14:11"/>
  </w:docVars>
  <w:rsids>
    <w:rsidRoot w:val="00AD3292"/>
    <w:rsid w:val="0000AD5E"/>
    <w:rsid w:val="000117D4"/>
    <w:rsid w:val="00013746"/>
    <w:rsid w:val="00015B35"/>
    <w:rsid w:val="0002D163"/>
    <w:rsid w:val="000443F8"/>
    <w:rsid w:val="00045F8B"/>
    <w:rsid w:val="00046D2B"/>
    <w:rsid w:val="00056263"/>
    <w:rsid w:val="00064D8A"/>
    <w:rsid w:val="00064F82"/>
    <w:rsid w:val="00066510"/>
    <w:rsid w:val="00077523"/>
    <w:rsid w:val="0009D7AF"/>
    <w:rsid w:val="000C089F"/>
    <w:rsid w:val="000C3928"/>
    <w:rsid w:val="000C5E8E"/>
    <w:rsid w:val="000F4751"/>
    <w:rsid w:val="0010524C"/>
    <w:rsid w:val="00111FB1"/>
    <w:rsid w:val="00113418"/>
    <w:rsid w:val="001356F1"/>
    <w:rsid w:val="00136994"/>
    <w:rsid w:val="0014128E"/>
    <w:rsid w:val="00151888"/>
    <w:rsid w:val="00157ACE"/>
    <w:rsid w:val="00170A2D"/>
    <w:rsid w:val="001808BC"/>
    <w:rsid w:val="00182B81"/>
    <w:rsid w:val="0018619D"/>
    <w:rsid w:val="001A011E"/>
    <w:rsid w:val="001A066A"/>
    <w:rsid w:val="001A13E6"/>
    <w:rsid w:val="001A5731"/>
    <w:rsid w:val="001B42C3"/>
    <w:rsid w:val="001C5D5E"/>
    <w:rsid w:val="001D5664"/>
    <w:rsid w:val="001D678D"/>
    <w:rsid w:val="001E03F8"/>
    <w:rsid w:val="001E3376"/>
    <w:rsid w:val="00205080"/>
    <w:rsid w:val="002069B3"/>
    <w:rsid w:val="002329CF"/>
    <w:rsid w:val="00232F5B"/>
    <w:rsid w:val="00233427"/>
    <w:rsid w:val="00247C29"/>
    <w:rsid w:val="00260467"/>
    <w:rsid w:val="00263EA3"/>
    <w:rsid w:val="00276121"/>
    <w:rsid w:val="00284F85"/>
    <w:rsid w:val="00290915"/>
    <w:rsid w:val="0029BB39"/>
    <w:rsid w:val="002A22E2"/>
    <w:rsid w:val="002C64F7"/>
    <w:rsid w:val="002C79EE"/>
    <w:rsid w:val="002E3BC4"/>
    <w:rsid w:val="002F41F2"/>
    <w:rsid w:val="00301BF3"/>
    <w:rsid w:val="0030208D"/>
    <w:rsid w:val="00310BB3"/>
    <w:rsid w:val="003121AC"/>
    <w:rsid w:val="00323418"/>
    <w:rsid w:val="003357BF"/>
    <w:rsid w:val="00337D86"/>
    <w:rsid w:val="00364FAD"/>
    <w:rsid w:val="0036738F"/>
    <w:rsid w:val="0036759C"/>
    <w:rsid w:val="00367AE5"/>
    <w:rsid w:val="00367D71"/>
    <w:rsid w:val="0037701E"/>
    <w:rsid w:val="0038150A"/>
    <w:rsid w:val="003B18C9"/>
    <w:rsid w:val="003B6E75"/>
    <w:rsid w:val="003D0379"/>
    <w:rsid w:val="003D2574"/>
    <w:rsid w:val="003D4C59"/>
    <w:rsid w:val="003F4267"/>
    <w:rsid w:val="00404032"/>
    <w:rsid w:val="0040736F"/>
    <w:rsid w:val="00412C1F"/>
    <w:rsid w:val="00414A8F"/>
    <w:rsid w:val="00421CB2"/>
    <w:rsid w:val="004268B9"/>
    <w:rsid w:val="00433B96"/>
    <w:rsid w:val="004440F1"/>
    <w:rsid w:val="004456DD"/>
    <w:rsid w:val="00446CDF"/>
    <w:rsid w:val="004521B7"/>
    <w:rsid w:val="00457325"/>
    <w:rsid w:val="00462AB5"/>
    <w:rsid w:val="00465EAF"/>
    <w:rsid w:val="004738C5"/>
    <w:rsid w:val="004741C7"/>
    <w:rsid w:val="00481192"/>
    <w:rsid w:val="00485922"/>
    <w:rsid w:val="00490F78"/>
    <w:rsid w:val="00491046"/>
    <w:rsid w:val="00496FAD"/>
    <w:rsid w:val="00497736"/>
    <w:rsid w:val="004A2AC7"/>
    <w:rsid w:val="004A5337"/>
    <w:rsid w:val="004A6D2F"/>
    <w:rsid w:val="004B348B"/>
    <w:rsid w:val="004C2887"/>
    <w:rsid w:val="004C3B38"/>
    <w:rsid w:val="004D2626"/>
    <w:rsid w:val="004D6E26"/>
    <w:rsid w:val="004D77D3"/>
    <w:rsid w:val="004E2959"/>
    <w:rsid w:val="004E44B9"/>
    <w:rsid w:val="004F20EF"/>
    <w:rsid w:val="0050321C"/>
    <w:rsid w:val="00512C93"/>
    <w:rsid w:val="00532E69"/>
    <w:rsid w:val="005437CC"/>
    <w:rsid w:val="0054712D"/>
    <w:rsid w:val="00547EF6"/>
    <w:rsid w:val="00552264"/>
    <w:rsid w:val="005570B5"/>
    <w:rsid w:val="0055791A"/>
    <w:rsid w:val="00567E18"/>
    <w:rsid w:val="00575F5F"/>
    <w:rsid w:val="00581805"/>
    <w:rsid w:val="00585F76"/>
    <w:rsid w:val="005A2220"/>
    <w:rsid w:val="005A34E4"/>
    <w:rsid w:val="005A5B7C"/>
    <w:rsid w:val="005B17F2"/>
    <w:rsid w:val="005B3475"/>
    <w:rsid w:val="005B7FB0"/>
    <w:rsid w:val="005C35A5"/>
    <w:rsid w:val="005C577C"/>
    <w:rsid w:val="005D0621"/>
    <w:rsid w:val="005D07DF"/>
    <w:rsid w:val="005D1E27"/>
    <w:rsid w:val="005D4D1B"/>
    <w:rsid w:val="005E022E"/>
    <w:rsid w:val="005E5215"/>
    <w:rsid w:val="005F7F7E"/>
    <w:rsid w:val="00606EA1"/>
    <w:rsid w:val="00611A36"/>
    <w:rsid w:val="00614693"/>
    <w:rsid w:val="00623C2F"/>
    <w:rsid w:val="00632A88"/>
    <w:rsid w:val="00633578"/>
    <w:rsid w:val="006356C8"/>
    <w:rsid w:val="00637068"/>
    <w:rsid w:val="00646123"/>
    <w:rsid w:val="00650811"/>
    <w:rsid w:val="00651BFB"/>
    <w:rsid w:val="00661D3E"/>
    <w:rsid w:val="00672D9A"/>
    <w:rsid w:val="0068578D"/>
    <w:rsid w:val="00692627"/>
    <w:rsid w:val="006969E7"/>
    <w:rsid w:val="006A3643"/>
    <w:rsid w:val="006A3A37"/>
    <w:rsid w:val="006B3DF3"/>
    <w:rsid w:val="006C0F16"/>
    <w:rsid w:val="006C2A29"/>
    <w:rsid w:val="006C64CF"/>
    <w:rsid w:val="006D17B1"/>
    <w:rsid w:val="006D708A"/>
    <w:rsid w:val="006E14C1"/>
    <w:rsid w:val="006E4B12"/>
    <w:rsid w:val="006E7B24"/>
    <w:rsid w:val="006F0292"/>
    <w:rsid w:val="006F416B"/>
    <w:rsid w:val="006F519B"/>
    <w:rsid w:val="00711BBB"/>
    <w:rsid w:val="00713675"/>
    <w:rsid w:val="00715823"/>
    <w:rsid w:val="007305CB"/>
    <w:rsid w:val="007330BF"/>
    <w:rsid w:val="00737B93"/>
    <w:rsid w:val="00745BF0"/>
    <w:rsid w:val="007615FE"/>
    <w:rsid w:val="0076655C"/>
    <w:rsid w:val="00772287"/>
    <w:rsid w:val="007742DC"/>
    <w:rsid w:val="00791437"/>
    <w:rsid w:val="007B0C2C"/>
    <w:rsid w:val="007B278E"/>
    <w:rsid w:val="007B62BA"/>
    <w:rsid w:val="007C1201"/>
    <w:rsid w:val="007C5C23"/>
    <w:rsid w:val="007D7D48"/>
    <w:rsid w:val="007D7FE5"/>
    <w:rsid w:val="007E2A26"/>
    <w:rsid w:val="007E5D61"/>
    <w:rsid w:val="007F2348"/>
    <w:rsid w:val="00803F07"/>
    <w:rsid w:val="0080749A"/>
    <w:rsid w:val="008124B7"/>
    <w:rsid w:val="00817C8B"/>
    <w:rsid w:val="00821AAF"/>
    <w:rsid w:val="00821E9C"/>
    <w:rsid w:val="00821FB8"/>
    <w:rsid w:val="00822ACD"/>
    <w:rsid w:val="00842096"/>
    <w:rsid w:val="00855C66"/>
    <w:rsid w:val="00871EE4"/>
    <w:rsid w:val="00897FB4"/>
    <w:rsid w:val="008A5C81"/>
    <w:rsid w:val="008B293F"/>
    <w:rsid w:val="008B7371"/>
    <w:rsid w:val="008D3DDB"/>
    <w:rsid w:val="008D5DC8"/>
    <w:rsid w:val="008E7B5F"/>
    <w:rsid w:val="008F2D39"/>
    <w:rsid w:val="008F573F"/>
    <w:rsid w:val="008F5AEA"/>
    <w:rsid w:val="009034EC"/>
    <w:rsid w:val="009048AE"/>
    <w:rsid w:val="00912474"/>
    <w:rsid w:val="009235D0"/>
    <w:rsid w:val="0093067A"/>
    <w:rsid w:val="00930EBC"/>
    <w:rsid w:val="00933795"/>
    <w:rsid w:val="0094008F"/>
    <w:rsid w:val="00941C60"/>
    <w:rsid w:val="0094374A"/>
    <w:rsid w:val="00945CE6"/>
    <w:rsid w:val="00966D42"/>
    <w:rsid w:val="00971689"/>
    <w:rsid w:val="00973E90"/>
    <w:rsid w:val="00975B07"/>
    <w:rsid w:val="00980B4A"/>
    <w:rsid w:val="00992BA7"/>
    <w:rsid w:val="009E3D0A"/>
    <w:rsid w:val="009E51FC"/>
    <w:rsid w:val="009F1D28"/>
    <w:rsid w:val="009F7618"/>
    <w:rsid w:val="00A04D23"/>
    <w:rsid w:val="00A06766"/>
    <w:rsid w:val="00A13765"/>
    <w:rsid w:val="00A208C6"/>
    <w:rsid w:val="00A21B12"/>
    <w:rsid w:val="00A235E6"/>
    <w:rsid w:val="00A23F80"/>
    <w:rsid w:val="00A44635"/>
    <w:rsid w:val="00A46E98"/>
    <w:rsid w:val="00A52BAA"/>
    <w:rsid w:val="00A610BA"/>
    <w:rsid w:val="00A6352B"/>
    <w:rsid w:val="00A701B5"/>
    <w:rsid w:val="00A714BB"/>
    <w:rsid w:val="00A92D8F"/>
    <w:rsid w:val="00AA7642"/>
    <w:rsid w:val="00AB2988"/>
    <w:rsid w:val="00AB5D18"/>
    <w:rsid w:val="00AB7999"/>
    <w:rsid w:val="00AC5995"/>
    <w:rsid w:val="00AD3292"/>
    <w:rsid w:val="00AE7AF0"/>
    <w:rsid w:val="00AF6AEB"/>
    <w:rsid w:val="00B20A48"/>
    <w:rsid w:val="00B500CA"/>
    <w:rsid w:val="00B558E1"/>
    <w:rsid w:val="00B7799F"/>
    <w:rsid w:val="00B77B86"/>
    <w:rsid w:val="00B86314"/>
    <w:rsid w:val="00BA1C2E"/>
    <w:rsid w:val="00BB1653"/>
    <w:rsid w:val="00BC200B"/>
    <w:rsid w:val="00BC4756"/>
    <w:rsid w:val="00BC69A4"/>
    <w:rsid w:val="00BD71B4"/>
    <w:rsid w:val="00BE0680"/>
    <w:rsid w:val="00BE305F"/>
    <w:rsid w:val="00BE7BA3"/>
    <w:rsid w:val="00BF5682"/>
    <w:rsid w:val="00BF7B09"/>
    <w:rsid w:val="00C072D7"/>
    <w:rsid w:val="00C20A95"/>
    <w:rsid w:val="00C2692F"/>
    <w:rsid w:val="00C3207C"/>
    <w:rsid w:val="00C400E1"/>
    <w:rsid w:val="00C41187"/>
    <w:rsid w:val="00C47A6F"/>
    <w:rsid w:val="00C63C31"/>
    <w:rsid w:val="00C757A0"/>
    <w:rsid w:val="00C760DE"/>
    <w:rsid w:val="00C76E85"/>
    <w:rsid w:val="00C82630"/>
    <w:rsid w:val="00C85B4E"/>
    <w:rsid w:val="00C907F7"/>
    <w:rsid w:val="00C912F0"/>
    <w:rsid w:val="00CA1009"/>
    <w:rsid w:val="00CA1807"/>
    <w:rsid w:val="00CA2103"/>
    <w:rsid w:val="00CB4733"/>
    <w:rsid w:val="00CB6B99"/>
    <w:rsid w:val="00CC568F"/>
    <w:rsid w:val="00CD2878"/>
    <w:rsid w:val="00CD76B0"/>
    <w:rsid w:val="00CE4C87"/>
    <w:rsid w:val="00CE544A"/>
    <w:rsid w:val="00D001A2"/>
    <w:rsid w:val="00D11E1C"/>
    <w:rsid w:val="00D160B0"/>
    <w:rsid w:val="00D17F94"/>
    <w:rsid w:val="00D223FC"/>
    <w:rsid w:val="00D26D1E"/>
    <w:rsid w:val="00D35AD5"/>
    <w:rsid w:val="00D45E9C"/>
    <w:rsid w:val="00D474CF"/>
    <w:rsid w:val="00D51656"/>
    <w:rsid w:val="00D5547E"/>
    <w:rsid w:val="00D6683E"/>
    <w:rsid w:val="00D90A28"/>
    <w:rsid w:val="00DA413F"/>
    <w:rsid w:val="00DA4584"/>
    <w:rsid w:val="00DA614B"/>
    <w:rsid w:val="00DC2915"/>
    <w:rsid w:val="00DC3060"/>
    <w:rsid w:val="00DC4F30"/>
    <w:rsid w:val="00DC7517"/>
    <w:rsid w:val="00DD2FED"/>
    <w:rsid w:val="00DE0FB2"/>
    <w:rsid w:val="00DF093E"/>
    <w:rsid w:val="00E01F42"/>
    <w:rsid w:val="00E10E12"/>
    <w:rsid w:val="00E206D6"/>
    <w:rsid w:val="00E30AD4"/>
    <w:rsid w:val="00E3366E"/>
    <w:rsid w:val="00E52086"/>
    <w:rsid w:val="00E543A6"/>
    <w:rsid w:val="00E60479"/>
    <w:rsid w:val="00E61D73"/>
    <w:rsid w:val="00E73684"/>
    <w:rsid w:val="00E818D6"/>
    <w:rsid w:val="00E838F1"/>
    <w:rsid w:val="00E84F09"/>
    <w:rsid w:val="00E87F7A"/>
    <w:rsid w:val="00E96BD7"/>
    <w:rsid w:val="00E97DFD"/>
    <w:rsid w:val="00EA0DB1"/>
    <w:rsid w:val="00EA0EE9"/>
    <w:rsid w:val="00EC389A"/>
    <w:rsid w:val="00ED52CA"/>
    <w:rsid w:val="00ED5860"/>
    <w:rsid w:val="00EE35C9"/>
    <w:rsid w:val="00EF7D41"/>
    <w:rsid w:val="00F05ECA"/>
    <w:rsid w:val="00F0653F"/>
    <w:rsid w:val="00F1024B"/>
    <w:rsid w:val="00F3566E"/>
    <w:rsid w:val="00F375FB"/>
    <w:rsid w:val="00F41AC1"/>
    <w:rsid w:val="00F4367A"/>
    <w:rsid w:val="00F445B1"/>
    <w:rsid w:val="00F45CD4"/>
    <w:rsid w:val="00F4739C"/>
    <w:rsid w:val="00F47FE1"/>
    <w:rsid w:val="00F66DCA"/>
    <w:rsid w:val="00F7060F"/>
    <w:rsid w:val="00F713B0"/>
    <w:rsid w:val="00F716B6"/>
    <w:rsid w:val="00F74F53"/>
    <w:rsid w:val="00F7606D"/>
    <w:rsid w:val="00F81670"/>
    <w:rsid w:val="00F82024"/>
    <w:rsid w:val="00F84468"/>
    <w:rsid w:val="00F875A5"/>
    <w:rsid w:val="00F913EC"/>
    <w:rsid w:val="00F95BC9"/>
    <w:rsid w:val="00FA026E"/>
    <w:rsid w:val="00FA624C"/>
    <w:rsid w:val="00FD0FAC"/>
    <w:rsid w:val="00FD1DFA"/>
    <w:rsid w:val="00FD4966"/>
    <w:rsid w:val="00FE5718"/>
    <w:rsid w:val="00FE57DC"/>
    <w:rsid w:val="00FF7C7A"/>
    <w:rsid w:val="010F7B10"/>
    <w:rsid w:val="01565768"/>
    <w:rsid w:val="018F0B43"/>
    <w:rsid w:val="01C16669"/>
    <w:rsid w:val="01DB5D8F"/>
    <w:rsid w:val="02057159"/>
    <w:rsid w:val="020FEE95"/>
    <w:rsid w:val="0263E670"/>
    <w:rsid w:val="026CB751"/>
    <w:rsid w:val="02B8DF44"/>
    <w:rsid w:val="039E4A8D"/>
    <w:rsid w:val="03B68F30"/>
    <w:rsid w:val="0407C888"/>
    <w:rsid w:val="046962EC"/>
    <w:rsid w:val="04779C06"/>
    <w:rsid w:val="052A3233"/>
    <w:rsid w:val="054A5F08"/>
    <w:rsid w:val="057C3C20"/>
    <w:rsid w:val="060B96BB"/>
    <w:rsid w:val="065AC5D1"/>
    <w:rsid w:val="068661BA"/>
    <w:rsid w:val="06DF2AF1"/>
    <w:rsid w:val="077346F2"/>
    <w:rsid w:val="07A3CAAB"/>
    <w:rsid w:val="07C83553"/>
    <w:rsid w:val="07D5FD6D"/>
    <w:rsid w:val="07E12FD2"/>
    <w:rsid w:val="080B58BF"/>
    <w:rsid w:val="084FE29D"/>
    <w:rsid w:val="0861D2F5"/>
    <w:rsid w:val="0938C26E"/>
    <w:rsid w:val="0939FB47"/>
    <w:rsid w:val="09BDC1C7"/>
    <w:rsid w:val="0A7E0DF3"/>
    <w:rsid w:val="0B21DE78"/>
    <w:rsid w:val="0B46F9E7"/>
    <w:rsid w:val="0C740E4D"/>
    <w:rsid w:val="0C86F9ED"/>
    <w:rsid w:val="0CDFB22C"/>
    <w:rsid w:val="0D288145"/>
    <w:rsid w:val="0D8EC4D6"/>
    <w:rsid w:val="0DBDC088"/>
    <w:rsid w:val="0DF31786"/>
    <w:rsid w:val="0E0FDEAE"/>
    <w:rsid w:val="0E7C25F5"/>
    <w:rsid w:val="0ECC18BA"/>
    <w:rsid w:val="0ED11479"/>
    <w:rsid w:val="0F55E5A5"/>
    <w:rsid w:val="0FABAF0F"/>
    <w:rsid w:val="0FB3D4A7"/>
    <w:rsid w:val="10AB217A"/>
    <w:rsid w:val="10DB6FB2"/>
    <w:rsid w:val="11146EF6"/>
    <w:rsid w:val="113FE6BE"/>
    <w:rsid w:val="1153BE88"/>
    <w:rsid w:val="1160A7CD"/>
    <w:rsid w:val="117D9E6D"/>
    <w:rsid w:val="1182E09E"/>
    <w:rsid w:val="120A6604"/>
    <w:rsid w:val="120F1320"/>
    <w:rsid w:val="123BDB26"/>
    <w:rsid w:val="129CD139"/>
    <w:rsid w:val="12AAD8B8"/>
    <w:rsid w:val="12E34FD1"/>
    <w:rsid w:val="13464890"/>
    <w:rsid w:val="14673C68"/>
    <w:rsid w:val="149F2BDD"/>
    <w:rsid w:val="15006F96"/>
    <w:rsid w:val="157070E1"/>
    <w:rsid w:val="15A1C708"/>
    <w:rsid w:val="15EC5945"/>
    <w:rsid w:val="16296898"/>
    <w:rsid w:val="163F7BB7"/>
    <w:rsid w:val="1683605C"/>
    <w:rsid w:val="16CCBFAA"/>
    <w:rsid w:val="16CDBFAD"/>
    <w:rsid w:val="1784BE4C"/>
    <w:rsid w:val="17B8B0DA"/>
    <w:rsid w:val="17E2FBE0"/>
    <w:rsid w:val="180EB843"/>
    <w:rsid w:val="18A9D3A1"/>
    <w:rsid w:val="1A1FE96D"/>
    <w:rsid w:val="1A39C310"/>
    <w:rsid w:val="1B0A0BAB"/>
    <w:rsid w:val="1BEB448D"/>
    <w:rsid w:val="1D56B2CF"/>
    <w:rsid w:val="1DD85E05"/>
    <w:rsid w:val="1E11F44D"/>
    <w:rsid w:val="1E483B49"/>
    <w:rsid w:val="1F2A3CDA"/>
    <w:rsid w:val="1F44BD62"/>
    <w:rsid w:val="1FC9C05F"/>
    <w:rsid w:val="20627595"/>
    <w:rsid w:val="2064E488"/>
    <w:rsid w:val="20653572"/>
    <w:rsid w:val="20C3D7BA"/>
    <w:rsid w:val="2114DC92"/>
    <w:rsid w:val="215A342F"/>
    <w:rsid w:val="21773DCA"/>
    <w:rsid w:val="218848E0"/>
    <w:rsid w:val="21DD7EED"/>
    <w:rsid w:val="21E36B43"/>
    <w:rsid w:val="2232020E"/>
    <w:rsid w:val="22F9739B"/>
    <w:rsid w:val="23C5F453"/>
    <w:rsid w:val="23CDD26F"/>
    <w:rsid w:val="23F87211"/>
    <w:rsid w:val="23F9A58D"/>
    <w:rsid w:val="244B24C9"/>
    <w:rsid w:val="24831084"/>
    <w:rsid w:val="25A37AF9"/>
    <w:rsid w:val="26FE6C75"/>
    <w:rsid w:val="2706C8FF"/>
    <w:rsid w:val="271F4419"/>
    <w:rsid w:val="281E7FB1"/>
    <w:rsid w:val="29418711"/>
    <w:rsid w:val="2955EBE0"/>
    <w:rsid w:val="297EE493"/>
    <w:rsid w:val="2A35C03E"/>
    <w:rsid w:val="2A505415"/>
    <w:rsid w:val="2A8A8BEB"/>
    <w:rsid w:val="2AB952CF"/>
    <w:rsid w:val="2AC1632D"/>
    <w:rsid w:val="2ACE0C11"/>
    <w:rsid w:val="2B489D22"/>
    <w:rsid w:val="2B5E063E"/>
    <w:rsid w:val="2C429633"/>
    <w:rsid w:val="2CA055E1"/>
    <w:rsid w:val="2CF9D69F"/>
    <w:rsid w:val="2D3EAF11"/>
    <w:rsid w:val="2D49BCCB"/>
    <w:rsid w:val="2E63AE6E"/>
    <w:rsid w:val="2E756AAE"/>
    <w:rsid w:val="2EA42DBC"/>
    <w:rsid w:val="2F30563F"/>
    <w:rsid w:val="2FC4068C"/>
    <w:rsid w:val="3000C9EA"/>
    <w:rsid w:val="3155A2E8"/>
    <w:rsid w:val="32D46598"/>
    <w:rsid w:val="32ED8820"/>
    <w:rsid w:val="333CDCB9"/>
    <w:rsid w:val="33B0B184"/>
    <w:rsid w:val="34227772"/>
    <w:rsid w:val="34603515"/>
    <w:rsid w:val="3468E0DF"/>
    <w:rsid w:val="348D43AA"/>
    <w:rsid w:val="354355F8"/>
    <w:rsid w:val="3571F431"/>
    <w:rsid w:val="35763028"/>
    <w:rsid w:val="3581069D"/>
    <w:rsid w:val="363FCD75"/>
    <w:rsid w:val="3649EFA7"/>
    <w:rsid w:val="3713233F"/>
    <w:rsid w:val="3723B33E"/>
    <w:rsid w:val="37A4DC6A"/>
    <w:rsid w:val="37EF2AD5"/>
    <w:rsid w:val="37F9FB0F"/>
    <w:rsid w:val="3802EEE1"/>
    <w:rsid w:val="38873BC1"/>
    <w:rsid w:val="388F16D0"/>
    <w:rsid w:val="3894172A"/>
    <w:rsid w:val="393FB092"/>
    <w:rsid w:val="39658131"/>
    <w:rsid w:val="396AE8E6"/>
    <w:rsid w:val="39AADE93"/>
    <w:rsid w:val="39FEEBBA"/>
    <w:rsid w:val="3A79E707"/>
    <w:rsid w:val="3A9616CF"/>
    <w:rsid w:val="3B044904"/>
    <w:rsid w:val="3B94C04B"/>
    <w:rsid w:val="3CA9739B"/>
    <w:rsid w:val="3CBAD069"/>
    <w:rsid w:val="3D10711E"/>
    <w:rsid w:val="3D6F5A1B"/>
    <w:rsid w:val="3D91104D"/>
    <w:rsid w:val="3DBA7EA1"/>
    <w:rsid w:val="3E3DFFCF"/>
    <w:rsid w:val="3E5A3792"/>
    <w:rsid w:val="3E693C93"/>
    <w:rsid w:val="3E767B6C"/>
    <w:rsid w:val="3E7F43FD"/>
    <w:rsid w:val="3EF0097E"/>
    <w:rsid w:val="3F32BC8E"/>
    <w:rsid w:val="3F3E6739"/>
    <w:rsid w:val="3F3EAB59"/>
    <w:rsid w:val="3FC1B04B"/>
    <w:rsid w:val="3FEBEB01"/>
    <w:rsid w:val="3FEC821C"/>
    <w:rsid w:val="4012B668"/>
    <w:rsid w:val="40133CCD"/>
    <w:rsid w:val="4024B676"/>
    <w:rsid w:val="40656476"/>
    <w:rsid w:val="40A2B91E"/>
    <w:rsid w:val="40B03D2A"/>
    <w:rsid w:val="40DDE19E"/>
    <w:rsid w:val="412B2064"/>
    <w:rsid w:val="41DF85D4"/>
    <w:rsid w:val="421CEF31"/>
    <w:rsid w:val="4235DEAC"/>
    <w:rsid w:val="42440F97"/>
    <w:rsid w:val="43C7E4EF"/>
    <w:rsid w:val="440EDFCC"/>
    <w:rsid w:val="4413FA12"/>
    <w:rsid w:val="4417B322"/>
    <w:rsid w:val="44706F2A"/>
    <w:rsid w:val="44BDBF78"/>
    <w:rsid w:val="4520CB7B"/>
    <w:rsid w:val="463F0990"/>
    <w:rsid w:val="463F3AEE"/>
    <w:rsid w:val="4679BDD1"/>
    <w:rsid w:val="46832FBB"/>
    <w:rsid w:val="46C03162"/>
    <w:rsid w:val="475F7CAE"/>
    <w:rsid w:val="47D89943"/>
    <w:rsid w:val="4826BDBB"/>
    <w:rsid w:val="486AFD25"/>
    <w:rsid w:val="48C21D8F"/>
    <w:rsid w:val="48DFE935"/>
    <w:rsid w:val="49246D4F"/>
    <w:rsid w:val="496A786C"/>
    <w:rsid w:val="49930F20"/>
    <w:rsid w:val="4A246498"/>
    <w:rsid w:val="4A455187"/>
    <w:rsid w:val="4AA5D7E6"/>
    <w:rsid w:val="4AC7F23C"/>
    <w:rsid w:val="4AFE68BE"/>
    <w:rsid w:val="4B28A7B3"/>
    <w:rsid w:val="4B306A98"/>
    <w:rsid w:val="4B699E46"/>
    <w:rsid w:val="4BC034F9"/>
    <w:rsid w:val="4BC73773"/>
    <w:rsid w:val="4CBF9765"/>
    <w:rsid w:val="4CD2E9C1"/>
    <w:rsid w:val="4CDFD5E8"/>
    <w:rsid w:val="4D2FA7EC"/>
    <w:rsid w:val="4D6765E6"/>
    <w:rsid w:val="4E706E9A"/>
    <w:rsid w:val="4EB39084"/>
    <w:rsid w:val="4F0B1463"/>
    <w:rsid w:val="4F493305"/>
    <w:rsid w:val="4F5B2E36"/>
    <w:rsid w:val="4F81D4AC"/>
    <w:rsid w:val="4F9106FB"/>
    <w:rsid w:val="4F927D76"/>
    <w:rsid w:val="509F06A8"/>
    <w:rsid w:val="50B98FCB"/>
    <w:rsid w:val="515730EF"/>
    <w:rsid w:val="51DB7E29"/>
    <w:rsid w:val="52261A1E"/>
    <w:rsid w:val="522BA034"/>
    <w:rsid w:val="5255602C"/>
    <w:rsid w:val="525F6617"/>
    <w:rsid w:val="528EF833"/>
    <w:rsid w:val="529A0306"/>
    <w:rsid w:val="529C1326"/>
    <w:rsid w:val="52DC1772"/>
    <w:rsid w:val="52F13603"/>
    <w:rsid w:val="52F5D616"/>
    <w:rsid w:val="53697062"/>
    <w:rsid w:val="53A58869"/>
    <w:rsid w:val="53F68F3A"/>
    <w:rsid w:val="55925F9B"/>
    <w:rsid w:val="55BE6C3D"/>
    <w:rsid w:val="562D0069"/>
    <w:rsid w:val="566BCA35"/>
    <w:rsid w:val="566E6731"/>
    <w:rsid w:val="5743CC55"/>
    <w:rsid w:val="57EABE2B"/>
    <w:rsid w:val="580FD241"/>
    <w:rsid w:val="58108FC9"/>
    <w:rsid w:val="58250D6B"/>
    <w:rsid w:val="5898091B"/>
    <w:rsid w:val="58DBE6C2"/>
    <w:rsid w:val="5994BBA2"/>
    <w:rsid w:val="59B5C900"/>
    <w:rsid w:val="5AB2BDAF"/>
    <w:rsid w:val="5B51F10A"/>
    <w:rsid w:val="5BEC9DD6"/>
    <w:rsid w:val="5CF72A4B"/>
    <w:rsid w:val="5D004D99"/>
    <w:rsid w:val="5DCC3636"/>
    <w:rsid w:val="5E797916"/>
    <w:rsid w:val="5EAA9A8F"/>
    <w:rsid w:val="5ECEC50D"/>
    <w:rsid w:val="5FEE8677"/>
    <w:rsid w:val="6024167B"/>
    <w:rsid w:val="603BB452"/>
    <w:rsid w:val="609A0F83"/>
    <w:rsid w:val="6160570C"/>
    <w:rsid w:val="61949864"/>
    <w:rsid w:val="619F2F38"/>
    <w:rsid w:val="62616E05"/>
    <w:rsid w:val="638F3747"/>
    <w:rsid w:val="63D69643"/>
    <w:rsid w:val="64224F5D"/>
    <w:rsid w:val="6447B3E8"/>
    <w:rsid w:val="647559F5"/>
    <w:rsid w:val="650367FF"/>
    <w:rsid w:val="65066D15"/>
    <w:rsid w:val="651B2581"/>
    <w:rsid w:val="65449B74"/>
    <w:rsid w:val="656C0032"/>
    <w:rsid w:val="66AAF5D6"/>
    <w:rsid w:val="66C3730E"/>
    <w:rsid w:val="67086CBA"/>
    <w:rsid w:val="67711473"/>
    <w:rsid w:val="67AE3BD1"/>
    <w:rsid w:val="67C07B7A"/>
    <w:rsid w:val="683F003B"/>
    <w:rsid w:val="68754337"/>
    <w:rsid w:val="68D0AF89"/>
    <w:rsid w:val="69585195"/>
    <w:rsid w:val="696351DD"/>
    <w:rsid w:val="69BABEBD"/>
    <w:rsid w:val="69C18023"/>
    <w:rsid w:val="69E1D7A8"/>
    <w:rsid w:val="69EBAE9B"/>
    <w:rsid w:val="6A1DA263"/>
    <w:rsid w:val="6A3C1756"/>
    <w:rsid w:val="6A71B475"/>
    <w:rsid w:val="6AA57174"/>
    <w:rsid w:val="6AD763D8"/>
    <w:rsid w:val="6AF0D599"/>
    <w:rsid w:val="6B36A74E"/>
    <w:rsid w:val="6B5D5084"/>
    <w:rsid w:val="6C2D6142"/>
    <w:rsid w:val="6C906896"/>
    <w:rsid w:val="6CC10734"/>
    <w:rsid w:val="6CC94A2C"/>
    <w:rsid w:val="6CD277AF"/>
    <w:rsid w:val="6CED00D2"/>
    <w:rsid w:val="6CEE5329"/>
    <w:rsid w:val="6D1A375A"/>
    <w:rsid w:val="6D2224E0"/>
    <w:rsid w:val="6DCE6715"/>
    <w:rsid w:val="6E05902C"/>
    <w:rsid w:val="6E8DABD7"/>
    <w:rsid w:val="701D71E8"/>
    <w:rsid w:val="7064F8D9"/>
    <w:rsid w:val="70D53B22"/>
    <w:rsid w:val="70FF7E86"/>
    <w:rsid w:val="71229EF8"/>
    <w:rsid w:val="7132D05E"/>
    <w:rsid w:val="7150D692"/>
    <w:rsid w:val="71739C09"/>
    <w:rsid w:val="71F59603"/>
    <w:rsid w:val="7203D7F1"/>
    <w:rsid w:val="7219E1F7"/>
    <w:rsid w:val="729DA371"/>
    <w:rsid w:val="72A1D838"/>
    <w:rsid w:val="72A8DEF4"/>
    <w:rsid w:val="72D3A785"/>
    <w:rsid w:val="734297D1"/>
    <w:rsid w:val="73916664"/>
    <w:rsid w:val="7526FA08"/>
    <w:rsid w:val="7532F62A"/>
    <w:rsid w:val="75AAB65D"/>
    <w:rsid w:val="75DFCBE9"/>
    <w:rsid w:val="75E99714"/>
    <w:rsid w:val="7637AFBF"/>
    <w:rsid w:val="7637BC9F"/>
    <w:rsid w:val="7667995B"/>
    <w:rsid w:val="7668B43F"/>
    <w:rsid w:val="76C90726"/>
    <w:rsid w:val="774D3A90"/>
    <w:rsid w:val="777250D6"/>
    <w:rsid w:val="782CE34E"/>
    <w:rsid w:val="7845D0BD"/>
    <w:rsid w:val="7860B260"/>
    <w:rsid w:val="78A84F26"/>
    <w:rsid w:val="78E46460"/>
    <w:rsid w:val="79B3ADD4"/>
    <w:rsid w:val="79E849D4"/>
    <w:rsid w:val="7A0BE36B"/>
    <w:rsid w:val="7AC0ADEC"/>
    <w:rsid w:val="7ADB79F3"/>
    <w:rsid w:val="7B74A06E"/>
    <w:rsid w:val="7B834FEC"/>
    <w:rsid w:val="7BBA2EA6"/>
    <w:rsid w:val="7BC4A5A7"/>
    <w:rsid w:val="7C6D3219"/>
    <w:rsid w:val="7C9985DD"/>
    <w:rsid w:val="7D1070CF"/>
    <w:rsid w:val="7D763F0D"/>
    <w:rsid w:val="7DB53709"/>
    <w:rsid w:val="7E6FCE84"/>
    <w:rsid w:val="7E88C6D3"/>
    <w:rsid w:val="7E91674D"/>
    <w:rsid w:val="7EDF548E"/>
    <w:rsid w:val="7F0CFA9B"/>
    <w:rsid w:val="7F15996F"/>
    <w:rsid w:val="7F445234"/>
    <w:rsid w:val="7FA1C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B154E1"/>
  <w15:docId w15:val="{EAABD22A-E897-4AD9-9FD8-3859014A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DF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CD287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7"/>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5"/>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4"/>
      </w:numPr>
    </w:pPr>
  </w:style>
  <w:style w:type="paragraph" w:customStyle="1" w:styleId="Bulletpoints">
    <w:name w:val="Bullet points"/>
    <w:basedOn w:val="Normal"/>
    <w:link w:val="BulletpointsChar"/>
    <w:qFormat/>
    <w:rsid w:val="005570B5"/>
    <w:pPr>
      <w:numPr>
        <w:numId w:val="16"/>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18"/>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CB4733"/>
    <w:pPr>
      <w:widowControl w:val="0"/>
      <w:autoSpaceDE w:val="0"/>
      <w:autoSpaceDN w:val="0"/>
      <w:spacing w:after="0"/>
    </w:pPr>
    <w:rPr>
      <w:rFonts w:ascii="Arial MT" w:eastAsia="Arial MT" w:hAnsi="Arial MT" w:cs="Arial MT"/>
      <w:color w:val="auto"/>
      <w:lang w:val="en-US" w:eastAsia="en-US"/>
    </w:rPr>
  </w:style>
  <w:style w:type="character" w:customStyle="1" w:styleId="BodyTextChar">
    <w:name w:val="Body Text Char"/>
    <w:basedOn w:val="DefaultParagraphFont"/>
    <w:link w:val="BodyText"/>
    <w:uiPriority w:val="1"/>
    <w:rsid w:val="00CB4733"/>
    <w:rPr>
      <w:rFonts w:ascii="Arial MT" w:eastAsia="Arial MT" w:hAnsi="Arial MT" w:cs="Arial MT"/>
      <w:sz w:val="24"/>
      <w:szCs w:val="24"/>
      <w:lang w:val="en-US" w:eastAsia="en-US"/>
    </w:rPr>
  </w:style>
  <w:style w:type="character" w:customStyle="1" w:styleId="Heading3Char">
    <w:name w:val="Heading 3 Char"/>
    <w:basedOn w:val="DefaultParagraphFont"/>
    <w:link w:val="Heading3"/>
    <w:semiHidden/>
    <w:rsid w:val="00CD2878"/>
    <w:rPr>
      <w:rFonts w:asciiTheme="majorHAnsi" w:eastAsiaTheme="majorEastAsia" w:hAnsiTheme="majorHAnsi" w:cstheme="majorBidi"/>
      <w:color w:val="243F60" w:themeColor="accent1" w:themeShade="7F"/>
      <w:sz w:val="24"/>
      <w:szCs w:val="24"/>
    </w:rPr>
  </w:style>
  <w:style w:type="paragraph" w:customStyle="1" w:styleId="OIEPbody">
    <w:name w:val="OIEP body"/>
    <w:basedOn w:val="Normal"/>
    <w:link w:val="OIEPbodyChar"/>
    <w:qFormat/>
    <w:rsid w:val="00F716B6"/>
    <w:pPr>
      <w:spacing w:after="0"/>
    </w:pPr>
    <w:rPr>
      <w:rFonts w:ascii="Tahoma" w:eastAsiaTheme="minorHAnsi" w:hAnsi="Tahoma" w:cs="Tahoma"/>
      <w:color w:val="auto"/>
      <w:lang w:eastAsia="en-US"/>
    </w:rPr>
  </w:style>
  <w:style w:type="character" w:customStyle="1" w:styleId="OIEPbodyChar">
    <w:name w:val="OIEP body Char"/>
    <w:basedOn w:val="DefaultParagraphFont"/>
    <w:link w:val="OIEPbody"/>
    <w:rsid w:val="00F716B6"/>
    <w:rPr>
      <w:rFonts w:ascii="Tahoma" w:eastAsiaTheme="minorHAnsi" w:hAnsi="Tahoma" w:cs="Tahoma"/>
      <w:sz w:val="24"/>
      <w:szCs w:val="24"/>
      <w:lang w:eastAsia="en-US"/>
    </w:rPr>
  </w:style>
  <w:style w:type="character" w:styleId="Strong">
    <w:name w:val="Strong"/>
    <w:basedOn w:val="DefaultParagraphFont"/>
    <w:uiPriority w:val="22"/>
    <w:qFormat/>
    <w:rsid w:val="00945CE6"/>
    <w:rPr>
      <w:b/>
      <w:bCs/>
    </w:rPr>
  </w:style>
  <w:style w:type="character" w:customStyle="1" w:styleId="normaltextrun">
    <w:name w:val="normaltextrun"/>
    <w:basedOn w:val="DefaultParagraphFont"/>
    <w:rsid w:val="00E8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6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338908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3214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22551950">
      <w:bodyDiv w:val="1"/>
      <w:marLeft w:val="0"/>
      <w:marRight w:val="0"/>
      <w:marTop w:val="0"/>
      <w:marBottom w:val="0"/>
      <w:divBdr>
        <w:top w:val="none" w:sz="0" w:space="0" w:color="auto"/>
        <w:left w:val="none" w:sz="0" w:space="0" w:color="auto"/>
        <w:bottom w:val="none" w:sz="0" w:space="0" w:color="auto"/>
        <w:right w:val="none" w:sz="0" w:space="0" w:color="auto"/>
      </w:divBdr>
    </w:div>
    <w:div w:id="1741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tureoxfordshirepartnership.org/wp-content/uploads/2022/03/OxIS-Stage-1-Summary-Report-v1.4-160322-1.pdf" TargetMode="External"/><Relationship Id="rId18" Type="http://schemas.openxmlformats.org/officeDocument/2006/relationships/hyperlink" Target="https://mycouncil.oxford.gov.uk/ieListDocuments.aspx?CId=527&amp;MId=75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emocratic.whitehorsedc.gov.uk/documents/b9366/Future%20Oxford%20Partnership%20-%20Supplement%201%20-%20Oxfordshire%20Place%20Narrative%20Report%20Tuesday%2013-Jun-2023%20.pdf?T=9" TargetMode="External"/><Relationship Id="rId17" Type="http://schemas.openxmlformats.org/officeDocument/2006/relationships/hyperlink" Target="mailto:lcherry@oxford.gov.uk" TargetMode="External"/><Relationship Id="rId2" Type="http://schemas.openxmlformats.org/officeDocument/2006/relationships/customXml" Target="../customXml/item2.xml"/><Relationship Id="rId16" Type="http://schemas.openxmlformats.org/officeDocument/2006/relationships/hyperlink" Target="https://www.oxford.gov.uk/news/article/2477/oxford_city_council_signs_new_charter_to_help_make_the_local_economy_fairer_for_everyo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oxfordshirepartnership.org/wp-content/uploads/2021/10/Strategic-Vision_V0.7.pdf"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xford-cambridge-partnership.inf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ttees.parliament.uk/writtenevidence/12181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239d76-27cf-4416-a965-5bbcf81462a9">
      <UserInfo>
        <DisplayName>TULLAR Mish</DisplayName>
        <AccountId>16</AccountId>
        <AccountType/>
      </UserInfo>
      <UserInfo>
        <DisplayName>BUTLER David</DisplayName>
        <AccountId>17</AccountId>
        <AccountType/>
      </UserInfo>
      <UserInfo>
        <DisplayName>SCHOLES Dave</DisplayName>
        <AccountId>18</AccountId>
        <AccountType/>
      </UserInfo>
      <UserInfo>
        <DisplayName>PLOSZYNSKI Carolyn</DisplayName>
        <AccountId>19</AccountId>
        <AccountType/>
      </UserInfo>
      <UserInfo>
        <DisplayName>BRIDGMAN Tom</DisplayName>
        <AccountId>20</AccountId>
        <AccountType/>
      </UserInfo>
      <UserInfo>
        <DisplayName>LAVALLIN Clayton</DisplayName>
        <AccountId>21</AccountId>
        <AccountType/>
      </UserInfo>
      <UserInfo>
        <DisplayName>COLES Emma</DisplayName>
        <AccountId>22</AccountId>
        <AccountType/>
      </UserInfo>
      <UserInfo>
        <DisplayName>KENNEDY Nigel</DisplayName>
        <AccountId>23</AccountId>
        <AccountType/>
      </UserInfo>
      <UserInfo>
        <DisplayName>GRIFFITHS Emma</DisplayName>
        <AccountId>24</AccountId>
        <AccountType/>
      </UserInfo>
      <UserInfo>
        <DisplayName>Councillor BROWN Susan</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6FEBC128F1E24285513A3D14A4F725" ma:contentTypeVersion="6" ma:contentTypeDescription="Create a new document." ma:contentTypeScope="" ma:versionID="f22b002250d5a47f308f7fa4a0508077">
  <xsd:schema xmlns:xsd="http://www.w3.org/2001/XMLSchema" xmlns:xs="http://www.w3.org/2001/XMLSchema" xmlns:p="http://schemas.microsoft.com/office/2006/metadata/properties" xmlns:ns2="ddb85129-d47a-4113-b1c7-51b9d37f1fc0" xmlns:ns3="c8239d76-27cf-4416-a965-5bbcf81462a9" targetNamespace="http://schemas.microsoft.com/office/2006/metadata/properties" ma:root="true" ma:fieldsID="b2e0423374ccbac79ce520766c0d0fc6" ns2:_="" ns3:_="">
    <xsd:import namespace="ddb85129-d47a-4113-b1c7-51b9d37f1fc0"/>
    <xsd:import namespace="c8239d76-27cf-4416-a965-5bbcf8146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5129-d47a-4113-b1c7-51b9d37f1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39d76-27cf-4416-a965-5bbcf8146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B2FDF-C4B3-4965-B677-A3BE4669B49B}">
  <ds:schemaRefs>
    <ds:schemaRef ds:uri="http://schemas.openxmlformats.org/officeDocument/2006/bibliography"/>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ddb85129-d47a-4113-b1c7-51b9d37f1fc0"/>
    <ds:schemaRef ds:uri="http://schemas.microsoft.com/office/2006/documentManagement/types"/>
    <ds:schemaRef ds:uri="c8239d76-27cf-4416-a965-5bbcf81462a9"/>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7681722-E5F8-48DB-8B37-B17D549F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5129-d47a-4113-b1c7-51b9d37f1fc0"/>
    <ds:schemaRef ds:uri="c8239d76-27cf-4416-a965-5bbcf8146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4381</Words>
  <Characters>25648</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BROWN Lucy</cp:lastModifiedBy>
  <cp:revision>2</cp:revision>
  <cp:lastPrinted>2015-07-03T12:50:00Z</cp:lastPrinted>
  <dcterms:created xsi:type="dcterms:W3CDTF">2024-01-19T13:11:00Z</dcterms:created>
  <dcterms:modified xsi:type="dcterms:W3CDTF">2024-01-19T13:11:00Z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0x010100F26FEBC128F1E24285513A3D14A4F725</vt:lpwstr>
  </property>
</Properties>
</file>